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426A3D" w:rsidRDefault="00F44587" w:rsidP="00BC112C">
      <w:pPr>
        <w:spacing w:after="0" w:line="240" w:lineRule="auto"/>
        <w:rPr>
          <w:rFonts w:cstheme="minorHAnsi"/>
          <w:b/>
          <w:bCs/>
          <w:lang w:val="ro-RO"/>
        </w:rPr>
      </w:pPr>
    </w:p>
    <w:p w14:paraId="2800B822" w14:textId="77777777" w:rsidR="00F44587" w:rsidRPr="00426A3D" w:rsidRDefault="00F44587" w:rsidP="00BC112C">
      <w:pPr>
        <w:spacing w:after="0" w:line="240" w:lineRule="auto"/>
        <w:rPr>
          <w:rFonts w:cstheme="minorHAnsi"/>
          <w:b/>
          <w:bCs/>
          <w:lang w:val="ro-RO"/>
        </w:rPr>
      </w:pPr>
      <w:r w:rsidRPr="00426A3D">
        <w:rPr>
          <w:rFonts w:cstheme="minorHAnsi"/>
          <w:b/>
          <w:bCs/>
          <w:lang w:val="ro-RO"/>
        </w:rPr>
        <w:t>AROBS TRANSILVANIA SOFTWARE S.A.</w:t>
      </w:r>
    </w:p>
    <w:p w14:paraId="3EA4C818" w14:textId="77777777" w:rsidR="00F44587" w:rsidRPr="00426A3D" w:rsidRDefault="00F44587" w:rsidP="00BC112C">
      <w:pPr>
        <w:spacing w:after="0" w:line="240" w:lineRule="auto"/>
        <w:rPr>
          <w:rFonts w:cstheme="minorHAnsi"/>
          <w:b/>
          <w:bCs/>
          <w:lang w:val="ro-RO"/>
        </w:rPr>
      </w:pPr>
      <w:r w:rsidRPr="00426A3D">
        <w:rPr>
          <w:rFonts w:cstheme="minorHAnsi"/>
          <w:b/>
          <w:bCs/>
          <w:lang w:val="ro-RO"/>
        </w:rPr>
        <w:t>J12/1845/1998, CUI: 11291045</w:t>
      </w:r>
    </w:p>
    <w:p w14:paraId="07DCD410" w14:textId="6DF95F95" w:rsidR="00B47BFA" w:rsidRPr="00426A3D" w:rsidRDefault="00F44587" w:rsidP="00F347AD">
      <w:pPr>
        <w:spacing w:after="0" w:line="240" w:lineRule="auto"/>
        <w:rPr>
          <w:rFonts w:cstheme="minorHAnsi"/>
          <w:b/>
          <w:bCs/>
          <w:lang w:val="ro-RO"/>
        </w:rPr>
      </w:pPr>
      <w:r w:rsidRPr="00426A3D">
        <w:rPr>
          <w:rFonts w:cstheme="minorHAnsi"/>
          <w:b/>
          <w:bCs/>
          <w:lang w:val="ro-RO"/>
        </w:rPr>
        <w:t>Sediu: Cluj-Napoca, str. Donath, nr. 11, bl. M4, sc. 2, et. 3, ap. 28, jud. Cluj</w:t>
      </w:r>
    </w:p>
    <w:p w14:paraId="3A27E6B5" w14:textId="77777777" w:rsidR="00181170" w:rsidRPr="00426A3D" w:rsidRDefault="00181170" w:rsidP="00BC112C">
      <w:pPr>
        <w:spacing w:after="0" w:line="240" w:lineRule="auto"/>
        <w:rPr>
          <w:rFonts w:cstheme="minorHAnsi"/>
          <w:b/>
          <w:bCs/>
          <w:lang w:val="ro-RO"/>
        </w:rPr>
      </w:pPr>
    </w:p>
    <w:p w14:paraId="28F8112F" w14:textId="77777777" w:rsidR="00565C48" w:rsidRPr="00565C48" w:rsidRDefault="00565C48" w:rsidP="00565C48">
      <w:pPr>
        <w:pStyle w:val="AODocTxt"/>
        <w:keepLines/>
        <w:jc w:val="center"/>
        <w:rPr>
          <w:rFonts w:ascii="Calibri" w:hAnsi="Calibri" w:cs="Calibri"/>
          <w:b/>
          <w:lang w:val="ro-RO"/>
        </w:rPr>
      </w:pPr>
      <w:r w:rsidRPr="00565C48">
        <w:rPr>
          <w:rFonts w:ascii="Calibri" w:hAnsi="Calibri" w:cs="Calibri"/>
          <w:b/>
          <w:lang w:val="ro-RO"/>
        </w:rPr>
        <w:t xml:space="preserve">HOTĂRÂREA </w:t>
      </w:r>
      <w:r w:rsidRPr="00565C48">
        <w:rPr>
          <w:rFonts w:ascii="Calibri" w:hAnsi="Calibri" w:cs="Calibri"/>
          <w:b/>
        </w:rPr>
        <w:t>ADUNĂRII</w:t>
      </w:r>
      <w:r w:rsidRPr="00565C48">
        <w:rPr>
          <w:rFonts w:ascii="Calibri" w:hAnsi="Calibri" w:cs="Calibri"/>
          <w:b/>
          <w:lang w:val="ro-RO"/>
        </w:rPr>
        <w:t xml:space="preserve"> GENERALE EXTRAORDINARE A ACŢIONARILOR</w:t>
      </w:r>
    </w:p>
    <w:p w14:paraId="213EF2B1" w14:textId="58466C05" w:rsidR="00181170" w:rsidRPr="00426A3D" w:rsidRDefault="00181170" w:rsidP="00BC112C">
      <w:pPr>
        <w:spacing w:after="0" w:line="240" w:lineRule="auto"/>
        <w:jc w:val="center"/>
        <w:rPr>
          <w:rFonts w:cstheme="minorHAnsi"/>
          <w:b/>
          <w:bCs/>
        </w:rPr>
      </w:pPr>
      <w:r w:rsidRPr="00426A3D">
        <w:rPr>
          <w:rFonts w:cstheme="minorHAnsi"/>
          <w:b/>
          <w:bCs/>
        </w:rPr>
        <w:t>AROBS TRANSILVANIA SOFTWARE S.A.</w:t>
      </w:r>
    </w:p>
    <w:p w14:paraId="06F13EAE" w14:textId="05197AF4" w:rsidR="00181170" w:rsidRPr="00494FF1" w:rsidRDefault="00181170" w:rsidP="00BC112C">
      <w:pPr>
        <w:spacing w:after="0" w:line="240" w:lineRule="auto"/>
        <w:jc w:val="center"/>
        <w:rPr>
          <w:rFonts w:cstheme="minorHAnsi"/>
          <w:b/>
          <w:bCs/>
        </w:rPr>
      </w:pPr>
      <w:r w:rsidRPr="00494FF1">
        <w:rPr>
          <w:rFonts w:cstheme="minorHAnsi"/>
          <w:b/>
          <w:bCs/>
        </w:rPr>
        <w:t xml:space="preserve">NR. </w:t>
      </w:r>
      <w:r w:rsidR="00567912">
        <w:rPr>
          <w:rFonts w:cstheme="minorHAnsi"/>
          <w:b/>
          <w:bCs/>
        </w:rPr>
        <w:t xml:space="preserve">…… </w:t>
      </w:r>
      <w:r w:rsidR="001A52C7">
        <w:rPr>
          <w:rFonts w:cstheme="minorHAnsi"/>
          <w:b/>
          <w:bCs/>
        </w:rPr>
        <w:t xml:space="preserve">DIN DATA DE </w:t>
      </w:r>
      <w:r w:rsidR="00567912">
        <w:rPr>
          <w:rFonts w:cstheme="minorHAnsi"/>
          <w:b/>
          <w:bCs/>
        </w:rPr>
        <w:t>31.05.202</w:t>
      </w:r>
      <w:r w:rsidR="00D336A5">
        <w:rPr>
          <w:rFonts w:cstheme="minorHAnsi"/>
          <w:b/>
          <w:bCs/>
        </w:rPr>
        <w:t>2/02.06</w:t>
      </w:r>
      <w:r w:rsidR="0017183A" w:rsidRPr="00494FF1">
        <w:rPr>
          <w:rFonts w:cstheme="minorHAnsi"/>
          <w:b/>
          <w:bCs/>
        </w:rPr>
        <w:t>.2022</w:t>
      </w:r>
    </w:p>
    <w:p w14:paraId="57548EA1" w14:textId="77777777" w:rsidR="00BC112C" w:rsidRPr="00426A3D" w:rsidRDefault="00BC112C" w:rsidP="00BC112C">
      <w:pPr>
        <w:spacing w:after="0" w:line="240" w:lineRule="auto"/>
        <w:jc w:val="center"/>
        <w:rPr>
          <w:rFonts w:cstheme="minorHAnsi"/>
          <w:b/>
          <w:bCs/>
        </w:rPr>
      </w:pPr>
    </w:p>
    <w:p w14:paraId="6FFE4C89" w14:textId="77777777" w:rsidR="00181170" w:rsidRPr="00426A3D" w:rsidRDefault="00181170" w:rsidP="00BC112C">
      <w:pPr>
        <w:spacing w:after="0" w:line="240" w:lineRule="auto"/>
        <w:jc w:val="center"/>
        <w:rPr>
          <w:rFonts w:cstheme="minorHAnsi"/>
          <w:b/>
          <w:bCs/>
        </w:rPr>
      </w:pPr>
    </w:p>
    <w:p w14:paraId="044A30DC" w14:textId="6F9742E8" w:rsidR="004F0911" w:rsidRDefault="00B4158D" w:rsidP="00BC112C">
      <w:pPr>
        <w:spacing w:after="0" w:line="240" w:lineRule="auto"/>
        <w:contextualSpacing/>
        <w:jc w:val="both"/>
        <w:rPr>
          <w:rFonts w:cstheme="minorHAnsi"/>
        </w:rPr>
      </w:pPr>
      <w:r w:rsidRPr="00426A3D">
        <w:rPr>
          <w:rFonts w:cstheme="minorHAnsi"/>
          <w:lang w:val="ro-RO"/>
        </w:rPr>
        <w:t xml:space="preserve">Adunarea Generală </w:t>
      </w:r>
      <w:r w:rsidR="00692650" w:rsidRPr="00426A3D">
        <w:rPr>
          <w:rFonts w:cstheme="minorHAnsi"/>
          <w:lang w:val="ro-RO"/>
        </w:rPr>
        <w:t>Extrao</w:t>
      </w:r>
      <w:r w:rsidRPr="00426A3D">
        <w:rPr>
          <w:rFonts w:cstheme="minorHAnsi"/>
          <w:lang w:val="ro-RO"/>
        </w:rPr>
        <w:t>rdinar</w:t>
      </w:r>
      <w:r w:rsidR="00565C48" w:rsidRPr="00426A3D">
        <w:rPr>
          <w:rFonts w:cstheme="minorHAnsi"/>
          <w:lang w:val="ro-RO"/>
        </w:rPr>
        <w:t>ă</w:t>
      </w:r>
      <w:r w:rsidRPr="00426A3D">
        <w:rPr>
          <w:rFonts w:cstheme="minorHAnsi"/>
          <w:lang w:val="ro-RO"/>
        </w:rPr>
        <w:t xml:space="preserve"> a Acţionarilor Societăţii („AG</w:t>
      </w:r>
      <w:r w:rsidR="00692650" w:rsidRPr="00426A3D">
        <w:rPr>
          <w:rFonts w:cstheme="minorHAnsi"/>
          <w:lang w:val="ro-RO"/>
        </w:rPr>
        <w:t>E</w:t>
      </w:r>
      <w:r w:rsidRPr="00426A3D">
        <w:rPr>
          <w:rFonts w:cstheme="minorHAnsi"/>
          <w:lang w:val="ro-RO"/>
        </w:rPr>
        <w:t>A”)</w:t>
      </w:r>
      <w:r w:rsidR="00EA5C3A" w:rsidRPr="00426A3D">
        <w:rPr>
          <w:rFonts w:cstheme="minorHAnsi"/>
          <w:lang w:val="ro-RO"/>
        </w:rPr>
        <w:t xml:space="preserve"> </w:t>
      </w:r>
      <w:r w:rsidR="00EA5C3A" w:rsidRPr="00426A3D">
        <w:rPr>
          <w:rFonts w:cstheme="minorHAnsi"/>
          <w:b/>
          <w:bCs/>
          <w:lang w:val="ro-RO"/>
        </w:rPr>
        <w:t>AROBS TRANSILVANIA SOFTWARE SA</w:t>
      </w:r>
      <w:r w:rsidR="00EA5C3A" w:rsidRPr="00426A3D">
        <w:rPr>
          <w:rFonts w:cstheme="minorHAnsi"/>
          <w:lang w:val="ro-RO"/>
        </w:rPr>
        <w:t>,</w:t>
      </w:r>
      <w:r w:rsidR="00C90A5B" w:rsidRPr="00C90A5B">
        <w:rPr>
          <w:rFonts w:cstheme="minorHAnsi"/>
          <w:lang w:val="ro-RO"/>
        </w:rPr>
        <w:t xml:space="preserve"> </w:t>
      </w:r>
      <w:r w:rsidR="00C90A5B" w:rsidRPr="0041093E">
        <w:rPr>
          <w:rFonts w:cstheme="minorHAnsi"/>
          <w:lang w:val="ro-RO"/>
        </w:rPr>
        <w:t>societate pe actiuni</w:t>
      </w:r>
      <w:r w:rsidR="00C90A5B">
        <w:rPr>
          <w:rFonts w:cstheme="minorHAnsi"/>
          <w:lang w:val="ro-RO"/>
        </w:rPr>
        <w:t>,</w:t>
      </w:r>
      <w:r w:rsidR="00EA5C3A" w:rsidRPr="00426A3D">
        <w:rPr>
          <w:rFonts w:cstheme="minorHAnsi"/>
          <w:lang w:val="ro-RO"/>
        </w:rPr>
        <w:t xml:space="preserve"> cu sediul in Cluj-Napoca, str. Donath, nr. 11, bl. M4, sc. 2, et. 3, ap. 28, jud. Cluj,</w:t>
      </w:r>
      <w:r w:rsidR="00EA5C3A" w:rsidRPr="00426A3D">
        <w:rPr>
          <w:rFonts w:cstheme="minorHAnsi"/>
        </w:rPr>
        <w:t xml:space="preserve"> </w:t>
      </w:r>
      <w:r w:rsidR="00431157" w:rsidRPr="0041093E">
        <w:rPr>
          <w:rFonts w:cstheme="minorHAnsi"/>
          <w:lang w:val="ro-RO"/>
        </w:rPr>
        <w:t>înregistrată la Oficiul Registrului Comerțului de pe lângă Tribunalul Cluj sub nr. J12/1845/1998</w:t>
      </w:r>
      <w:r w:rsidR="00527623" w:rsidRPr="00426A3D">
        <w:rPr>
          <w:rFonts w:cstheme="minorHAnsi"/>
          <w:lang w:val="ro-RO"/>
        </w:rPr>
        <w:t>,</w:t>
      </w:r>
      <w:r w:rsidR="00527623" w:rsidRPr="00426A3D">
        <w:rPr>
          <w:rFonts w:cstheme="minorHAnsi"/>
        </w:rPr>
        <w:t xml:space="preserve"> </w:t>
      </w:r>
      <w:proofErr w:type="spellStart"/>
      <w:r w:rsidR="00527623" w:rsidRPr="00426A3D">
        <w:rPr>
          <w:rFonts w:cstheme="minorHAnsi"/>
        </w:rPr>
        <w:t>av</w:t>
      </w:r>
      <w:r w:rsidR="005756C5">
        <w:rPr>
          <w:rFonts w:cstheme="minorHAnsi"/>
        </w:rPr>
        <w:t>â</w:t>
      </w:r>
      <w:r w:rsidR="00527623" w:rsidRPr="00426A3D">
        <w:rPr>
          <w:rFonts w:cstheme="minorHAnsi"/>
        </w:rPr>
        <w:t>nd</w:t>
      </w:r>
      <w:proofErr w:type="spellEnd"/>
      <w:r w:rsidR="00527623" w:rsidRPr="00426A3D">
        <w:rPr>
          <w:rFonts w:cstheme="minorHAnsi"/>
        </w:rPr>
        <w:t xml:space="preserve"> </w:t>
      </w:r>
      <w:r w:rsidR="00527623" w:rsidRPr="00426A3D">
        <w:rPr>
          <w:rFonts w:cstheme="minorHAnsi"/>
          <w:lang w:val="ro-RO"/>
        </w:rPr>
        <w:t>CUI 11291045,</w:t>
      </w:r>
      <w:r w:rsidR="00527623" w:rsidRPr="00426A3D">
        <w:rPr>
          <w:rFonts w:cstheme="minorHAnsi"/>
        </w:rPr>
        <w:t xml:space="preserve"> </w:t>
      </w:r>
      <w:r w:rsidR="004F0911" w:rsidRPr="00164FA5">
        <w:rPr>
          <w:lang w:val="ro-RO"/>
        </w:rPr>
        <w:t xml:space="preserve">având capitalul social subscris şi vărsat în cuantum de </w:t>
      </w:r>
      <w:r w:rsidR="004F0911" w:rsidRPr="00533215">
        <w:rPr>
          <w:lang w:val="ro-RO"/>
        </w:rPr>
        <w:t xml:space="preserve">91.139.498,80 lei, împărţit în </w:t>
      </w:r>
      <w:r w:rsidR="004F0911" w:rsidRPr="00CE553C">
        <w:rPr>
          <w:lang w:val="ro-RO"/>
        </w:rPr>
        <w:t>911.394.988</w:t>
      </w:r>
      <w:r w:rsidR="004F0911">
        <w:rPr>
          <w:lang w:val="ro-RO"/>
        </w:rPr>
        <w:t xml:space="preserve"> </w:t>
      </w:r>
      <w:r w:rsidR="004F0911" w:rsidRPr="00533215">
        <w:rPr>
          <w:lang w:val="ro-RO"/>
        </w:rPr>
        <w:t xml:space="preserve">acţiuni nominative în formă dematerializată având o valoare nominală de </w:t>
      </w:r>
      <w:r w:rsidR="004F0911" w:rsidRPr="007E31B4">
        <w:rPr>
          <w:lang w:val="ro-RO"/>
        </w:rPr>
        <w:t xml:space="preserve">0,1 </w:t>
      </w:r>
      <w:r w:rsidR="004F0911" w:rsidRPr="00533215">
        <w:rPr>
          <w:lang w:val="ro-RO"/>
        </w:rPr>
        <w:t xml:space="preserve">lei fiecare </w:t>
      </w:r>
      <w:r w:rsidR="00527623" w:rsidRPr="00426A3D">
        <w:rPr>
          <w:rFonts w:cstheme="minorHAnsi"/>
        </w:rPr>
        <w:t>(</w:t>
      </w:r>
      <w:proofErr w:type="spellStart"/>
      <w:r w:rsidR="00527623" w:rsidRPr="00426A3D">
        <w:rPr>
          <w:rFonts w:cstheme="minorHAnsi"/>
        </w:rPr>
        <w:t>denumit</w:t>
      </w:r>
      <w:proofErr w:type="spellEnd"/>
      <w:r w:rsidR="005756C5" w:rsidRPr="00426A3D">
        <w:rPr>
          <w:rFonts w:cstheme="minorHAnsi"/>
          <w:lang w:val="ro-RO"/>
        </w:rPr>
        <w:t>ă</w:t>
      </w:r>
      <w:r w:rsidR="00527623" w:rsidRPr="00426A3D">
        <w:rPr>
          <w:rFonts w:cstheme="minorHAnsi"/>
        </w:rPr>
        <w:t xml:space="preserve"> </w:t>
      </w:r>
      <w:proofErr w:type="spellStart"/>
      <w:r w:rsidR="005756C5">
        <w:rPr>
          <w:rFonts w:cstheme="minorHAnsi"/>
        </w:rPr>
        <w:t>î</w:t>
      </w:r>
      <w:r w:rsidR="00527623" w:rsidRPr="00426A3D">
        <w:rPr>
          <w:rFonts w:cstheme="minorHAnsi"/>
        </w:rPr>
        <w:t>n</w:t>
      </w:r>
      <w:proofErr w:type="spellEnd"/>
      <w:r w:rsidR="00527623" w:rsidRPr="00426A3D">
        <w:rPr>
          <w:rFonts w:cstheme="minorHAnsi"/>
        </w:rPr>
        <w:t xml:space="preserve"> </w:t>
      </w:r>
      <w:proofErr w:type="spellStart"/>
      <w:r w:rsidR="00527623" w:rsidRPr="00426A3D">
        <w:rPr>
          <w:rFonts w:cstheme="minorHAnsi"/>
        </w:rPr>
        <w:t>continuare</w:t>
      </w:r>
      <w:proofErr w:type="spellEnd"/>
      <w:r w:rsidR="00527623" w:rsidRPr="00426A3D">
        <w:rPr>
          <w:rFonts w:cstheme="minorHAnsi"/>
        </w:rPr>
        <w:t xml:space="preserve"> “</w:t>
      </w:r>
      <w:proofErr w:type="spellStart"/>
      <w:r w:rsidR="00527623" w:rsidRPr="00426A3D">
        <w:rPr>
          <w:rFonts w:cstheme="minorHAnsi"/>
          <w:i/>
          <w:iCs/>
        </w:rPr>
        <w:t>Societatea</w:t>
      </w:r>
      <w:proofErr w:type="spellEnd"/>
      <w:r w:rsidR="00527623" w:rsidRPr="00426A3D">
        <w:rPr>
          <w:rFonts w:cstheme="minorHAnsi"/>
          <w:i/>
          <w:iCs/>
        </w:rPr>
        <w:t>”</w:t>
      </w:r>
      <w:r w:rsidR="00527623" w:rsidRPr="00426A3D">
        <w:rPr>
          <w:rFonts w:cstheme="minorHAnsi"/>
        </w:rPr>
        <w:t>),</w:t>
      </w:r>
    </w:p>
    <w:p w14:paraId="18EEAC5B" w14:textId="1756CC18" w:rsidR="001A3653" w:rsidRDefault="001A3653" w:rsidP="00BC112C">
      <w:pPr>
        <w:spacing w:after="0" w:line="240" w:lineRule="auto"/>
        <w:contextualSpacing/>
        <w:jc w:val="both"/>
        <w:rPr>
          <w:rFonts w:cstheme="minorHAnsi"/>
        </w:rPr>
      </w:pPr>
    </w:p>
    <w:p w14:paraId="374BD824" w14:textId="15C07B36" w:rsidR="004F0911" w:rsidRPr="00447173" w:rsidRDefault="001A3653" w:rsidP="00BC112C">
      <w:pPr>
        <w:spacing w:after="0" w:line="240" w:lineRule="auto"/>
        <w:contextualSpacing/>
        <w:jc w:val="both"/>
      </w:pPr>
      <w:r w:rsidRPr="00695DA5">
        <w:rPr>
          <w:lang w:val="ro-RO"/>
        </w:rPr>
        <w:t>convocată în conformitate cu prevederile legale şi prevederile actului constitutiv al Societăţii</w:t>
      </w:r>
      <w:r w:rsidR="00DD0BE2">
        <w:rPr>
          <w:lang w:val="ro-RO"/>
        </w:rPr>
        <w:t>,</w:t>
      </w:r>
      <w:r w:rsidRPr="00695DA5">
        <w:rPr>
          <w:lang w:val="ro-RO"/>
        </w:rPr>
        <w:t xml:space="preserve"> potrivit convocatorului pentru Adunarea Generală Extraordinară a Acţionarilor Societăţii (</w:t>
      </w:r>
      <w:r w:rsidRPr="00695DA5">
        <w:rPr>
          <w:b/>
          <w:lang w:val="ro-RO"/>
        </w:rPr>
        <w:t>AGEA</w:t>
      </w:r>
      <w:r w:rsidRPr="00695DA5">
        <w:rPr>
          <w:lang w:val="ro-RO"/>
        </w:rPr>
        <w:t xml:space="preserve">) din data de </w:t>
      </w:r>
      <w:r w:rsidR="00560116">
        <w:t>29.05.</w:t>
      </w:r>
      <w:r w:rsidR="00447173">
        <w:t>2022;</w:t>
      </w:r>
    </w:p>
    <w:p w14:paraId="3377102B" w14:textId="77777777" w:rsidR="004F0911" w:rsidRDefault="004F0911" w:rsidP="00BC112C">
      <w:pPr>
        <w:spacing w:after="0" w:line="240" w:lineRule="auto"/>
        <w:contextualSpacing/>
        <w:jc w:val="both"/>
        <w:rPr>
          <w:rFonts w:cstheme="minorHAnsi"/>
        </w:rPr>
      </w:pPr>
    </w:p>
    <w:p w14:paraId="292E0BBF" w14:textId="2355F6A1" w:rsidR="004F2A4E" w:rsidRPr="00426A3D" w:rsidRDefault="005756C5" w:rsidP="00BC112C">
      <w:pPr>
        <w:spacing w:after="0" w:line="240" w:lineRule="auto"/>
        <w:contextualSpacing/>
        <w:jc w:val="both"/>
        <w:rPr>
          <w:rFonts w:cstheme="minorHAnsi"/>
        </w:rPr>
      </w:pPr>
      <w:r>
        <w:rPr>
          <w:rFonts w:cstheme="minorHAnsi"/>
          <w:lang w:val="ro-RO"/>
        </w:rPr>
        <w:t>î</w:t>
      </w:r>
      <w:proofErr w:type="spellStart"/>
      <w:r w:rsidR="00527623" w:rsidRPr="00426A3D">
        <w:rPr>
          <w:rFonts w:cstheme="minorHAnsi"/>
        </w:rPr>
        <w:t>ntrunit</w:t>
      </w:r>
      <w:r>
        <w:rPr>
          <w:rFonts w:cstheme="minorHAnsi"/>
        </w:rPr>
        <w:t>ă</w:t>
      </w:r>
      <w:proofErr w:type="spellEnd"/>
      <w:r w:rsidR="00527623" w:rsidRPr="00426A3D">
        <w:rPr>
          <w:rFonts w:cstheme="minorHAnsi"/>
        </w:rPr>
        <w:t xml:space="preserve"> </w:t>
      </w:r>
      <w:proofErr w:type="spellStart"/>
      <w:r>
        <w:rPr>
          <w:rFonts w:cstheme="minorHAnsi"/>
        </w:rPr>
        <w:t>î</w:t>
      </w:r>
      <w:r w:rsidR="00527623" w:rsidRPr="00426A3D">
        <w:rPr>
          <w:rFonts w:cstheme="minorHAnsi"/>
        </w:rPr>
        <w:t>n</w:t>
      </w:r>
      <w:proofErr w:type="spellEnd"/>
      <w:r w:rsidR="00527623" w:rsidRPr="00426A3D">
        <w:rPr>
          <w:rFonts w:cstheme="minorHAnsi"/>
        </w:rPr>
        <w:t xml:space="preserve"> </w:t>
      </w:r>
      <w:r w:rsidR="000021B1">
        <w:rPr>
          <w:rFonts w:cstheme="minorHAnsi"/>
        </w:rPr>
        <w:t xml:space="preserve">mod legal la </w:t>
      </w:r>
      <w:r w:rsidR="00527623" w:rsidRPr="00426A3D">
        <w:rPr>
          <w:rFonts w:cstheme="minorHAnsi"/>
        </w:rPr>
        <w:t>data de</w:t>
      </w:r>
      <w:r>
        <w:rPr>
          <w:rFonts w:cstheme="minorHAnsi"/>
        </w:rPr>
        <w:t xml:space="preserve"> 31.05.2022/02.06.2022</w:t>
      </w:r>
      <w:r w:rsidR="00527623" w:rsidRPr="00426A3D">
        <w:rPr>
          <w:rFonts w:cstheme="minorHAnsi"/>
        </w:rPr>
        <w:t xml:space="preserve">, </w:t>
      </w:r>
      <w:proofErr w:type="spellStart"/>
      <w:r w:rsidR="00527623" w:rsidRPr="00426A3D">
        <w:rPr>
          <w:rFonts w:cstheme="minorHAnsi"/>
        </w:rPr>
        <w:t>orele</w:t>
      </w:r>
      <w:proofErr w:type="spellEnd"/>
      <w:r w:rsidR="00527623" w:rsidRPr="00426A3D">
        <w:rPr>
          <w:rFonts w:cstheme="minorHAnsi"/>
        </w:rPr>
        <w:t xml:space="preserve"> 1</w:t>
      </w:r>
      <w:r>
        <w:rPr>
          <w:rFonts w:cstheme="minorHAnsi"/>
        </w:rPr>
        <w:t>3</w:t>
      </w:r>
      <w:r w:rsidR="00527623" w:rsidRPr="00426A3D">
        <w:rPr>
          <w:rFonts w:cstheme="minorHAnsi"/>
        </w:rPr>
        <w:t>:00, la</w:t>
      </w:r>
      <w:r w:rsidR="00527623" w:rsidRPr="00426A3D">
        <w:rPr>
          <w:rFonts w:cstheme="minorHAnsi"/>
          <w:lang w:val="ro-RO"/>
        </w:rPr>
        <w:t xml:space="preserve"> adresa Cluj Napoca, </w:t>
      </w:r>
      <w:r w:rsidR="00A37D72" w:rsidRPr="0041093E">
        <w:rPr>
          <w:rFonts w:cstheme="minorHAnsi"/>
          <w:lang w:val="ro-RO"/>
        </w:rPr>
        <w:t>str. Constantin Brâncu</w:t>
      </w:r>
      <w:r w:rsidR="00A37D72">
        <w:rPr>
          <w:rFonts w:cstheme="minorHAnsi"/>
          <w:lang w:val="ro-RO"/>
        </w:rPr>
        <w:t>ş</w:t>
      </w:r>
      <w:r w:rsidR="00A37D72" w:rsidRPr="0041093E">
        <w:rPr>
          <w:rFonts w:cstheme="minorHAnsi"/>
          <w:lang w:val="ro-RO"/>
        </w:rPr>
        <w:t>i nr. 57-59, parter, Sala de Conferin</w:t>
      </w:r>
      <w:r w:rsidR="00A37D72">
        <w:rPr>
          <w:rFonts w:cstheme="minorHAnsi"/>
          <w:lang w:val="ro-RO"/>
        </w:rPr>
        <w:t>ţă</w:t>
      </w:r>
      <w:r w:rsidR="00A37D72">
        <w:rPr>
          <w:rFonts w:cstheme="minorHAnsi"/>
        </w:rPr>
        <w:t xml:space="preserve">, </w:t>
      </w:r>
      <w:proofErr w:type="spellStart"/>
      <w:r w:rsidR="00527623" w:rsidRPr="00426A3D">
        <w:rPr>
          <w:rFonts w:cstheme="minorHAnsi"/>
        </w:rPr>
        <w:t>prezidat</w:t>
      </w:r>
      <w:r w:rsidR="00A37D72">
        <w:rPr>
          <w:rFonts w:cstheme="minorHAnsi"/>
        </w:rPr>
        <w:t>ă</w:t>
      </w:r>
      <w:proofErr w:type="spellEnd"/>
      <w:r w:rsidR="00527623" w:rsidRPr="00426A3D">
        <w:rPr>
          <w:rFonts w:cstheme="minorHAnsi"/>
        </w:rPr>
        <w:t xml:space="preserve"> de </w:t>
      </w:r>
      <w:proofErr w:type="spellStart"/>
      <w:r w:rsidR="00527623" w:rsidRPr="00426A3D">
        <w:rPr>
          <w:rFonts w:cstheme="minorHAnsi"/>
        </w:rPr>
        <w:t>Domnul</w:t>
      </w:r>
      <w:proofErr w:type="spellEnd"/>
      <w:r w:rsidR="00527623" w:rsidRPr="00426A3D">
        <w:rPr>
          <w:rFonts w:cstheme="minorHAnsi"/>
        </w:rPr>
        <w:t xml:space="preserve"> </w:t>
      </w:r>
      <w:r w:rsidR="004F2A4E" w:rsidRPr="00426A3D">
        <w:rPr>
          <w:rFonts w:cstheme="minorHAnsi"/>
        </w:rPr>
        <w:t xml:space="preserve">Oprean Voicu, </w:t>
      </w:r>
      <w:proofErr w:type="spellStart"/>
      <w:r w:rsidR="004F2A4E" w:rsidRPr="00426A3D">
        <w:rPr>
          <w:rFonts w:cstheme="minorHAnsi"/>
        </w:rPr>
        <w:t>Pre</w:t>
      </w:r>
      <w:r w:rsidR="00A37D72">
        <w:rPr>
          <w:rFonts w:cstheme="minorHAnsi"/>
        </w:rPr>
        <w:t>ş</w:t>
      </w:r>
      <w:r w:rsidR="004F2A4E" w:rsidRPr="00426A3D">
        <w:rPr>
          <w:rFonts w:cstheme="minorHAnsi"/>
        </w:rPr>
        <w:t>edintele</w:t>
      </w:r>
      <w:proofErr w:type="spellEnd"/>
      <w:r w:rsidR="004F2A4E" w:rsidRPr="00426A3D">
        <w:rPr>
          <w:rFonts w:cstheme="minorHAnsi"/>
        </w:rPr>
        <w:t xml:space="preserve"> </w:t>
      </w:r>
      <w:proofErr w:type="spellStart"/>
      <w:r w:rsidR="004F2A4E" w:rsidRPr="00426A3D">
        <w:rPr>
          <w:rFonts w:cstheme="minorHAnsi"/>
        </w:rPr>
        <w:t>Consiliului</w:t>
      </w:r>
      <w:proofErr w:type="spellEnd"/>
      <w:r w:rsidR="004F2A4E" w:rsidRPr="00426A3D">
        <w:rPr>
          <w:rFonts w:cstheme="minorHAnsi"/>
        </w:rPr>
        <w:t xml:space="preserve"> de </w:t>
      </w:r>
      <w:proofErr w:type="spellStart"/>
      <w:r w:rsidR="004F2A4E" w:rsidRPr="00426A3D">
        <w:rPr>
          <w:rFonts w:cstheme="minorHAnsi"/>
        </w:rPr>
        <w:t>Administra</w:t>
      </w:r>
      <w:r w:rsidR="00A37D72">
        <w:rPr>
          <w:rFonts w:cstheme="minorHAnsi"/>
        </w:rPr>
        <w:t>ţ</w:t>
      </w:r>
      <w:r w:rsidR="004F2A4E" w:rsidRPr="00426A3D">
        <w:rPr>
          <w:rFonts w:cstheme="minorHAnsi"/>
        </w:rPr>
        <w:t>ie</w:t>
      </w:r>
      <w:proofErr w:type="spellEnd"/>
      <w:r w:rsidR="004F2A4E" w:rsidRPr="00426A3D">
        <w:rPr>
          <w:rFonts w:cstheme="minorHAnsi"/>
          <w:b/>
          <w:bCs/>
        </w:rPr>
        <w:t xml:space="preserve">, </w:t>
      </w:r>
      <w:proofErr w:type="spellStart"/>
      <w:r w:rsidR="004F2A4E" w:rsidRPr="00426A3D">
        <w:rPr>
          <w:rFonts w:cstheme="minorHAnsi"/>
        </w:rPr>
        <w:t>av</w:t>
      </w:r>
      <w:r w:rsidR="00A37D72">
        <w:rPr>
          <w:rFonts w:cstheme="minorHAnsi"/>
        </w:rPr>
        <w:t>â</w:t>
      </w:r>
      <w:r w:rsidR="004F2A4E" w:rsidRPr="00426A3D">
        <w:rPr>
          <w:rFonts w:cstheme="minorHAnsi"/>
        </w:rPr>
        <w:t>nd</w:t>
      </w:r>
      <w:proofErr w:type="spellEnd"/>
      <w:r w:rsidR="004F2A4E" w:rsidRPr="00426A3D">
        <w:rPr>
          <w:rFonts w:cstheme="minorHAnsi"/>
        </w:rPr>
        <w:t xml:space="preserve"> ca </w:t>
      </w:r>
      <w:proofErr w:type="spellStart"/>
      <w:r w:rsidR="004F2A4E" w:rsidRPr="00426A3D">
        <w:rPr>
          <w:rFonts w:cstheme="minorHAnsi"/>
        </w:rPr>
        <w:t>secretar</w:t>
      </w:r>
      <w:proofErr w:type="spellEnd"/>
      <w:r w:rsidR="004F2A4E" w:rsidRPr="00426A3D">
        <w:rPr>
          <w:rFonts w:cstheme="minorHAnsi"/>
        </w:rPr>
        <w:t xml:space="preserve"> ales pe Dl./</w:t>
      </w:r>
      <w:proofErr w:type="spellStart"/>
      <w:r w:rsidR="004F2A4E" w:rsidRPr="00426A3D">
        <w:rPr>
          <w:rFonts w:cstheme="minorHAnsi"/>
        </w:rPr>
        <w:t>Dna</w:t>
      </w:r>
      <w:proofErr w:type="spellEnd"/>
      <w:r w:rsidR="004F2A4E" w:rsidRPr="00426A3D">
        <w:rPr>
          <w:rFonts w:cstheme="minorHAnsi"/>
        </w:rPr>
        <w:t xml:space="preserve">. </w:t>
      </w:r>
      <w:r w:rsidR="004F2A4E" w:rsidRPr="00426A3D">
        <w:rPr>
          <w:rFonts w:cstheme="minorHAnsi"/>
          <w:highlight w:val="yellow"/>
        </w:rPr>
        <w:t>[</w:t>
      </w:r>
      <w:r w:rsidR="004F2A4E" w:rsidRPr="00426A3D">
        <w:rPr>
          <w:rFonts w:cstheme="minorHAnsi"/>
          <w:highlight w:val="yellow"/>
        </w:rPr>
        <w:sym w:font="Symbol" w:char="F0B7"/>
      </w:r>
      <w:r w:rsidR="004F2A4E" w:rsidRPr="00426A3D">
        <w:rPr>
          <w:rFonts w:cstheme="minorHAnsi"/>
          <w:highlight w:val="yellow"/>
        </w:rPr>
        <w:t>]</w:t>
      </w:r>
      <w:r w:rsidR="004F2A4E" w:rsidRPr="00426A3D">
        <w:rPr>
          <w:rFonts w:cstheme="minorHAnsi"/>
        </w:rPr>
        <w:t xml:space="preserve"> </w:t>
      </w:r>
      <w:proofErr w:type="spellStart"/>
      <w:r w:rsidR="00A37D72">
        <w:rPr>
          <w:rFonts w:cstheme="minorHAnsi"/>
        </w:rPr>
        <w:t>ş</w:t>
      </w:r>
      <w:r w:rsidR="004F2A4E" w:rsidRPr="00426A3D">
        <w:rPr>
          <w:rFonts w:cstheme="minorHAnsi"/>
        </w:rPr>
        <w:t>i</w:t>
      </w:r>
      <w:proofErr w:type="spellEnd"/>
      <w:r w:rsidR="004F2A4E" w:rsidRPr="00426A3D">
        <w:rPr>
          <w:rFonts w:cstheme="minorHAnsi"/>
        </w:rPr>
        <w:t xml:space="preserve"> ca </w:t>
      </w:r>
      <w:proofErr w:type="spellStart"/>
      <w:r w:rsidR="004F2A4E" w:rsidRPr="00426A3D">
        <w:rPr>
          <w:rFonts w:cstheme="minorHAnsi"/>
          <w:highlight w:val="yellow"/>
        </w:rPr>
        <w:t>secretar</w:t>
      </w:r>
      <w:proofErr w:type="spellEnd"/>
      <w:r w:rsidR="004F2A4E" w:rsidRPr="00426A3D">
        <w:rPr>
          <w:rFonts w:cstheme="minorHAnsi"/>
          <w:highlight w:val="yellow"/>
        </w:rPr>
        <w:t xml:space="preserve"> </w:t>
      </w:r>
      <w:proofErr w:type="spellStart"/>
      <w:r w:rsidR="004F2A4E" w:rsidRPr="00426A3D">
        <w:rPr>
          <w:rFonts w:cstheme="minorHAnsi"/>
          <w:highlight w:val="yellow"/>
        </w:rPr>
        <w:t>tehnic</w:t>
      </w:r>
      <w:proofErr w:type="spellEnd"/>
      <w:r w:rsidR="004F2A4E" w:rsidRPr="00426A3D">
        <w:rPr>
          <w:rFonts w:cstheme="minorHAnsi"/>
        </w:rPr>
        <w:t xml:space="preserve"> pe </w:t>
      </w:r>
      <w:proofErr w:type="gramStart"/>
      <w:r w:rsidR="004F2A4E" w:rsidRPr="00426A3D">
        <w:rPr>
          <w:rFonts w:cstheme="minorHAnsi"/>
        </w:rPr>
        <w:t>Dl./</w:t>
      </w:r>
      <w:proofErr w:type="spellStart"/>
      <w:proofErr w:type="gramEnd"/>
      <w:r w:rsidR="004F2A4E" w:rsidRPr="00426A3D">
        <w:rPr>
          <w:rFonts w:cstheme="minorHAnsi"/>
        </w:rPr>
        <w:t>Dna</w:t>
      </w:r>
      <w:proofErr w:type="spellEnd"/>
      <w:r w:rsidR="004F2A4E" w:rsidRPr="00426A3D">
        <w:rPr>
          <w:rFonts w:cstheme="minorHAnsi"/>
        </w:rPr>
        <w:t xml:space="preserve">  </w:t>
      </w:r>
      <w:r w:rsidR="004F2A4E" w:rsidRPr="00426A3D">
        <w:rPr>
          <w:rFonts w:cstheme="minorHAnsi"/>
          <w:highlight w:val="yellow"/>
        </w:rPr>
        <w:t>[</w:t>
      </w:r>
      <w:r w:rsidR="004F2A4E" w:rsidRPr="00426A3D">
        <w:rPr>
          <w:rFonts w:cstheme="minorHAnsi"/>
          <w:highlight w:val="yellow"/>
        </w:rPr>
        <w:sym w:font="Symbol" w:char="F0B7"/>
      </w:r>
      <w:r w:rsidR="004F2A4E" w:rsidRPr="00426A3D">
        <w:rPr>
          <w:rFonts w:cstheme="minorHAnsi"/>
          <w:highlight w:val="yellow"/>
        </w:rPr>
        <w:t>]</w:t>
      </w:r>
    </w:p>
    <w:p w14:paraId="2D56FAEF" w14:textId="3601E510" w:rsidR="004F2A4E" w:rsidRPr="00426A3D" w:rsidRDefault="004F2A4E" w:rsidP="00BC112C">
      <w:pPr>
        <w:spacing w:after="0" w:line="240" w:lineRule="auto"/>
        <w:contextualSpacing/>
        <w:jc w:val="both"/>
        <w:rPr>
          <w:rFonts w:cstheme="minorHAnsi"/>
        </w:rPr>
      </w:pPr>
    </w:p>
    <w:p w14:paraId="01BD5AB4" w14:textId="77777777" w:rsidR="00BC112C" w:rsidRPr="00426A3D" w:rsidRDefault="00BC112C" w:rsidP="00BC112C">
      <w:pPr>
        <w:spacing w:after="0" w:line="240" w:lineRule="auto"/>
        <w:contextualSpacing/>
        <w:jc w:val="both"/>
        <w:rPr>
          <w:rFonts w:cstheme="minorHAnsi"/>
        </w:rPr>
      </w:pPr>
    </w:p>
    <w:p w14:paraId="1C98B527" w14:textId="28ABDA2E" w:rsidR="004F2A4E" w:rsidRPr="00426A3D" w:rsidRDefault="004F2A4E" w:rsidP="00BC112C">
      <w:pPr>
        <w:spacing w:after="0" w:line="240" w:lineRule="auto"/>
        <w:contextualSpacing/>
        <w:jc w:val="both"/>
        <w:rPr>
          <w:rFonts w:cstheme="minorHAnsi"/>
          <w:lang w:val="ro-RO"/>
        </w:rPr>
      </w:pPr>
      <w:r w:rsidRPr="00426A3D">
        <w:rPr>
          <w:rFonts w:cstheme="minorHAnsi"/>
        </w:rPr>
        <w:t xml:space="preserve">Conform </w:t>
      </w:r>
      <w:proofErr w:type="spellStart"/>
      <w:r w:rsidRPr="00426A3D">
        <w:rPr>
          <w:rFonts w:cstheme="minorHAnsi"/>
        </w:rPr>
        <w:t>liste</w:t>
      </w:r>
      <w:proofErr w:type="spellEnd"/>
      <w:r w:rsidRPr="00426A3D">
        <w:rPr>
          <w:rFonts w:cstheme="minorHAnsi"/>
          <w:lang w:val="ro-RO"/>
        </w:rPr>
        <w:t>i de prezen</w:t>
      </w:r>
      <w:r w:rsidR="00A34B27">
        <w:rPr>
          <w:rFonts w:cstheme="minorHAnsi"/>
          <w:lang w:val="ro-RO"/>
        </w:rPr>
        <w:t>ţă</w:t>
      </w:r>
      <w:r w:rsidRPr="00426A3D">
        <w:rPr>
          <w:rFonts w:cstheme="minorHAnsi"/>
          <w:lang w:val="ro-RO"/>
        </w:rPr>
        <w:t xml:space="preserve"> </w:t>
      </w:r>
      <w:proofErr w:type="gramStart"/>
      <w:r w:rsidRPr="00426A3D">
        <w:rPr>
          <w:rFonts w:cstheme="minorHAnsi"/>
          <w:lang w:val="ro-RO"/>
        </w:rPr>
        <w:t>a</w:t>
      </w:r>
      <w:proofErr w:type="gramEnd"/>
      <w:r w:rsidRPr="00426A3D">
        <w:rPr>
          <w:rFonts w:cstheme="minorHAnsi"/>
          <w:lang w:val="ro-RO"/>
        </w:rPr>
        <w:t xml:space="preserve"> ac</w:t>
      </w:r>
      <w:r w:rsidR="00A34B27">
        <w:rPr>
          <w:rFonts w:cstheme="minorHAnsi"/>
          <w:lang w:val="ro-RO"/>
        </w:rPr>
        <w:t>ţ</w:t>
      </w:r>
      <w:r w:rsidRPr="00426A3D">
        <w:rPr>
          <w:rFonts w:cstheme="minorHAnsi"/>
          <w:lang w:val="ro-RO"/>
        </w:rPr>
        <w:t xml:space="preserve">ionarilor, </w:t>
      </w:r>
      <w:proofErr w:type="spellStart"/>
      <w:r w:rsidRPr="00426A3D">
        <w:rPr>
          <w:rFonts w:cstheme="minorHAnsi"/>
        </w:rPr>
        <w:t>Anexa</w:t>
      </w:r>
      <w:proofErr w:type="spellEnd"/>
      <w:r w:rsidRPr="00426A3D">
        <w:rPr>
          <w:rFonts w:cstheme="minorHAnsi"/>
        </w:rPr>
        <w:t xml:space="preserve"> 1 la </w:t>
      </w:r>
      <w:proofErr w:type="spellStart"/>
      <w:r w:rsidRPr="00426A3D">
        <w:rPr>
          <w:rFonts w:cstheme="minorHAnsi"/>
        </w:rPr>
        <w:t>Procesul</w:t>
      </w:r>
      <w:proofErr w:type="spellEnd"/>
      <w:r w:rsidRPr="00426A3D">
        <w:rPr>
          <w:rFonts w:cstheme="minorHAnsi"/>
        </w:rPr>
        <w:t xml:space="preserve"> Verbal al </w:t>
      </w:r>
      <w:proofErr w:type="spellStart"/>
      <w:r w:rsidRPr="00426A3D">
        <w:rPr>
          <w:rFonts w:cstheme="minorHAnsi"/>
        </w:rPr>
        <w:t>Adun</w:t>
      </w:r>
      <w:r w:rsidR="00A34B27">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495D98" w:rsidRPr="00426A3D">
        <w:rPr>
          <w:rFonts w:cstheme="minorHAnsi"/>
        </w:rPr>
        <w:t>Extrao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sidR="00A34B27">
        <w:rPr>
          <w:rFonts w:cstheme="minorHAnsi"/>
        </w:rPr>
        <w:t>ţ</w:t>
      </w:r>
      <w:r w:rsidRPr="00426A3D">
        <w:rPr>
          <w:rFonts w:cstheme="minorHAnsi"/>
        </w:rPr>
        <w:t>ionarilor</w:t>
      </w:r>
      <w:proofErr w:type="spellEnd"/>
      <w:r w:rsidRPr="00426A3D">
        <w:rPr>
          <w:rFonts w:cstheme="minorHAnsi"/>
        </w:rPr>
        <w:t xml:space="preserve"> din data de </w:t>
      </w:r>
      <w:r w:rsidR="00A34B27">
        <w:rPr>
          <w:rFonts w:cstheme="minorHAnsi"/>
        </w:rPr>
        <w:t>31.05.2022/02</w:t>
      </w:r>
      <w:r w:rsidR="009103B5">
        <w:rPr>
          <w:rFonts w:cstheme="minorHAnsi"/>
        </w:rPr>
        <w:t>.06.2022</w:t>
      </w:r>
      <w:r w:rsidRPr="00426A3D">
        <w:rPr>
          <w:rFonts w:cstheme="minorHAnsi"/>
        </w:rPr>
        <w:t xml:space="preserve">, la </w:t>
      </w:r>
      <w:proofErr w:type="spellStart"/>
      <w:r w:rsidR="009103B5">
        <w:rPr>
          <w:rFonts w:cstheme="minorHAnsi"/>
        </w:rPr>
        <w:t>ş</w:t>
      </w:r>
      <w:r w:rsidRPr="00426A3D">
        <w:rPr>
          <w:rFonts w:cstheme="minorHAnsi"/>
        </w:rPr>
        <w:t>edin</w:t>
      </w:r>
      <w:r w:rsidR="009103B5">
        <w:rPr>
          <w:rFonts w:cstheme="minorHAnsi"/>
        </w:rPr>
        <w:t>ţ</w:t>
      </w:r>
      <w:r w:rsidRPr="00426A3D">
        <w:rPr>
          <w:rFonts w:cstheme="minorHAnsi"/>
        </w:rPr>
        <w:t>a</w:t>
      </w:r>
      <w:proofErr w:type="spellEnd"/>
      <w:r w:rsidRPr="00426A3D">
        <w:rPr>
          <w:rFonts w:cstheme="minorHAnsi"/>
        </w:rPr>
        <w:t xml:space="preserve"> </w:t>
      </w:r>
      <w:proofErr w:type="spellStart"/>
      <w:r w:rsidRPr="00426A3D">
        <w:rPr>
          <w:rFonts w:cstheme="minorHAnsi"/>
        </w:rPr>
        <w:t>Adun</w:t>
      </w:r>
      <w:r w:rsidR="009103B5">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495D98" w:rsidRPr="00426A3D">
        <w:rPr>
          <w:rFonts w:cstheme="minorHAnsi"/>
        </w:rPr>
        <w:t>Extrao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sidR="009103B5">
        <w:rPr>
          <w:rFonts w:cstheme="minorHAnsi"/>
        </w:rPr>
        <w:t>ţ</w:t>
      </w:r>
      <w:r w:rsidRPr="00426A3D">
        <w:rPr>
          <w:rFonts w:cstheme="minorHAnsi"/>
        </w:rPr>
        <w:t>ionarilor</w:t>
      </w:r>
      <w:proofErr w:type="spellEnd"/>
      <w:r w:rsidRPr="00426A3D">
        <w:rPr>
          <w:rFonts w:cstheme="minorHAnsi"/>
        </w:rPr>
        <w:t xml:space="preserve"> </w:t>
      </w:r>
      <w:r w:rsidRPr="00426A3D">
        <w:rPr>
          <w:rFonts w:cstheme="minorHAnsi"/>
          <w:b/>
          <w:bCs/>
        </w:rPr>
        <w:t>(“AG</w:t>
      </w:r>
      <w:r w:rsidR="00495D98" w:rsidRPr="00426A3D">
        <w:rPr>
          <w:rFonts w:cstheme="minorHAnsi"/>
          <w:b/>
          <w:bCs/>
        </w:rPr>
        <w:t>E</w:t>
      </w:r>
      <w:r w:rsidRPr="00426A3D">
        <w:rPr>
          <w:rFonts w:cstheme="minorHAnsi"/>
          <w:b/>
          <w:bCs/>
        </w:rPr>
        <w:t>A”)</w:t>
      </w:r>
      <w:r w:rsidRPr="00426A3D">
        <w:rPr>
          <w:rFonts w:cstheme="minorHAnsi"/>
        </w:rPr>
        <w:t xml:space="preserve"> au </w:t>
      </w:r>
      <w:proofErr w:type="spellStart"/>
      <w:r w:rsidRPr="00426A3D">
        <w:rPr>
          <w:rFonts w:cstheme="minorHAnsi"/>
        </w:rPr>
        <w:t>participat</w:t>
      </w:r>
      <w:proofErr w:type="spellEnd"/>
      <w:r w:rsidRPr="00426A3D">
        <w:rPr>
          <w:rFonts w:cstheme="minorHAnsi"/>
        </w:rPr>
        <w:t xml:space="preserve"> </w:t>
      </w:r>
      <w:proofErr w:type="spellStart"/>
      <w:r w:rsidRPr="00426A3D">
        <w:rPr>
          <w:rFonts w:cstheme="minorHAnsi"/>
        </w:rPr>
        <w:t>ac</w:t>
      </w:r>
      <w:r w:rsidR="009103B5">
        <w:rPr>
          <w:rFonts w:cstheme="minorHAnsi"/>
        </w:rPr>
        <w:t>ţ</w:t>
      </w:r>
      <w:r w:rsidRPr="00426A3D">
        <w:rPr>
          <w:rFonts w:cstheme="minorHAnsi"/>
        </w:rPr>
        <w:t>ionari</w:t>
      </w:r>
      <w:proofErr w:type="spellEnd"/>
      <w:r w:rsidRPr="00426A3D">
        <w:rPr>
          <w:rFonts w:cstheme="minorHAnsi"/>
        </w:rPr>
        <w:t xml:space="preserve"> </w:t>
      </w:r>
      <w:proofErr w:type="spellStart"/>
      <w:r w:rsidRPr="00426A3D">
        <w:rPr>
          <w:rFonts w:cstheme="minorHAnsi"/>
        </w:rPr>
        <w:t>reprezent</w:t>
      </w:r>
      <w:r w:rsidR="009103B5">
        <w:rPr>
          <w:rFonts w:cstheme="minorHAnsi"/>
        </w:rPr>
        <w:t>â</w:t>
      </w:r>
      <w:r w:rsidRPr="00426A3D">
        <w:rPr>
          <w:rFonts w:cstheme="minorHAnsi"/>
        </w:rPr>
        <w:t>nd</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capitalul</w:t>
      </w:r>
      <w:proofErr w:type="spellEnd"/>
      <w:r w:rsidRPr="00426A3D">
        <w:rPr>
          <w:rFonts w:cstheme="minorHAnsi"/>
        </w:rPr>
        <w:t xml:space="preserve"> social </w:t>
      </w:r>
      <w:proofErr w:type="spellStart"/>
      <w:r w:rsidR="009103B5">
        <w:rPr>
          <w:rFonts w:cstheme="minorHAnsi"/>
        </w:rPr>
        <w:t>ş</w:t>
      </w:r>
      <w:r w:rsidRPr="00426A3D">
        <w:rPr>
          <w:rFonts w:cstheme="minorHAnsi"/>
        </w:rPr>
        <w:t>i</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num</w:t>
      </w:r>
      <w:r w:rsidR="009103B5">
        <w:rPr>
          <w:rFonts w:cstheme="minorHAnsi"/>
        </w:rPr>
        <w:t>ă</w:t>
      </w:r>
      <w:r w:rsidRPr="00426A3D">
        <w:rPr>
          <w:rFonts w:cstheme="minorHAnsi"/>
        </w:rPr>
        <w:t>rul</w:t>
      </w:r>
      <w:proofErr w:type="spellEnd"/>
      <w:r w:rsidRPr="00426A3D">
        <w:rPr>
          <w:rFonts w:cstheme="minorHAnsi"/>
        </w:rPr>
        <w:t xml:space="preserve"> de </w:t>
      </w:r>
      <w:proofErr w:type="spellStart"/>
      <w:r w:rsidRPr="00426A3D">
        <w:rPr>
          <w:rFonts w:cstheme="minorHAnsi"/>
        </w:rPr>
        <w:t>drepturi</w:t>
      </w:r>
      <w:proofErr w:type="spellEnd"/>
      <w:r w:rsidRPr="00426A3D">
        <w:rPr>
          <w:rFonts w:cstheme="minorHAnsi"/>
        </w:rPr>
        <w:t xml:space="preserve"> de </w:t>
      </w:r>
      <w:proofErr w:type="spellStart"/>
      <w:r w:rsidRPr="00426A3D">
        <w:rPr>
          <w:rFonts w:cstheme="minorHAnsi"/>
        </w:rPr>
        <w:t>vot</w:t>
      </w:r>
      <w:proofErr w:type="spellEnd"/>
      <w:r w:rsidRPr="00426A3D">
        <w:rPr>
          <w:rFonts w:cstheme="minorHAnsi"/>
        </w:rPr>
        <w:t xml:space="preserve"> </w:t>
      </w:r>
      <w:proofErr w:type="spellStart"/>
      <w:r w:rsidRPr="00426A3D">
        <w:rPr>
          <w:rFonts w:cstheme="minorHAnsi"/>
        </w:rPr>
        <w:t>existente</w:t>
      </w:r>
      <w:proofErr w:type="spellEnd"/>
      <w:r w:rsidRPr="00426A3D">
        <w:rPr>
          <w:rFonts w:cstheme="minorHAnsi"/>
        </w:rPr>
        <w:t xml:space="preserve">, </w:t>
      </w:r>
      <w:proofErr w:type="spellStart"/>
      <w:r w:rsidRPr="00426A3D">
        <w:rPr>
          <w:rFonts w:cstheme="minorHAnsi"/>
        </w:rPr>
        <w:t>fiind</w:t>
      </w:r>
      <w:proofErr w:type="spellEnd"/>
      <w:r w:rsidRPr="00426A3D">
        <w:rPr>
          <w:rFonts w:cstheme="minorHAnsi"/>
        </w:rPr>
        <w:t xml:space="preserve"> </w:t>
      </w:r>
      <w:proofErr w:type="spellStart"/>
      <w:r w:rsidRPr="00426A3D">
        <w:rPr>
          <w:rFonts w:cstheme="minorHAnsi"/>
        </w:rPr>
        <w:t>astfel</w:t>
      </w:r>
      <w:proofErr w:type="spellEnd"/>
      <w:r w:rsidRPr="00426A3D">
        <w:rPr>
          <w:rFonts w:cstheme="minorHAnsi"/>
        </w:rPr>
        <w:t xml:space="preserve"> </w:t>
      </w:r>
      <w:proofErr w:type="spellStart"/>
      <w:r w:rsidR="009103B5">
        <w:rPr>
          <w:rFonts w:cstheme="minorHAnsi"/>
        </w:rPr>
        <w:t>î</w:t>
      </w:r>
      <w:r w:rsidRPr="00426A3D">
        <w:rPr>
          <w:rFonts w:cstheme="minorHAnsi"/>
        </w:rPr>
        <w:t>ntrunit</w:t>
      </w:r>
      <w:proofErr w:type="spellEnd"/>
      <w:r w:rsidRPr="00426A3D">
        <w:rPr>
          <w:rFonts w:cstheme="minorHAnsi"/>
        </w:rPr>
        <w:t xml:space="preserve"> </w:t>
      </w:r>
      <w:proofErr w:type="spellStart"/>
      <w:r w:rsidRPr="00426A3D">
        <w:rPr>
          <w:rFonts w:cstheme="minorHAnsi"/>
        </w:rPr>
        <w:t>cvorumul</w:t>
      </w:r>
      <w:proofErr w:type="spellEnd"/>
      <w:r w:rsidRPr="00426A3D">
        <w:rPr>
          <w:rFonts w:cstheme="minorHAnsi"/>
        </w:rPr>
        <w:t xml:space="preserve"> </w:t>
      </w:r>
      <w:proofErr w:type="spellStart"/>
      <w:r w:rsidRPr="00426A3D">
        <w:rPr>
          <w:rFonts w:cstheme="minorHAnsi"/>
        </w:rPr>
        <w:t>necesar</w:t>
      </w:r>
      <w:proofErr w:type="spellEnd"/>
      <w:r w:rsidRPr="00426A3D">
        <w:rPr>
          <w:rFonts w:cstheme="minorHAnsi"/>
        </w:rPr>
        <w:t xml:space="preserve"> </w:t>
      </w:r>
      <w:proofErr w:type="spellStart"/>
      <w:r w:rsidRPr="00426A3D">
        <w:rPr>
          <w:rFonts w:cstheme="minorHAnsi"/>
        </w:rPr>
        <w:t>adopt</w:t>
      </w:r>
      <w:r w:rsidR="009103B5">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prezentei</w:t>
      </w:r>
      <w:proofErr w:type="spellEnd"/>
      <w:r w:rsidRPr="00426A3D">
        <w:rPr>
          <w:rFonts w:cstheme="minorHAnsi"/>
        </w:rPr>
        <w:t xml:space="preserve"> </w:t>
      </w:r>
      <w:proofErr w:type="spellStart"/>
      <w:r w:rsidRPr="00426A3D">
        <w:rPr>
          <w:rFonts w:cstheme="minorHAnsi"/>
        </w:rPr>
        <w:t>Hot</w:t>
      </w:r>
      <w:r w:rsidR="009103B5">
        <w:rPr>
          <w:rFonts w:cstheme="minorHAnsi"/>
        </w:rPr>
        <w:t>ărâ</w:t>
      </w:r>
      <w:r w:rsidRPr="00426A3D">
        <w:rPr>
          <w:rFonts w:cstheme="minorHAnsi"/>
        </w:rPr>
        <w:t>ri</w:t>
      </w:r>
      <w:proofErr w:type="spellEnd"/>
      <w:r w:rsidRPr="00426A3D">
        <w:rPr>
          <w:rFonts w:cstheme="minorHAnsi"/>
        </w:rPr>
        <w:t xml:space="preserve"> a </w:t>
      </w:r>
      <w:proofErr w:type="spellStart"/>
      <w:r w:rsidRPr="00426A3D">
        <w:rPr>
          <w:rFonts w:cstheme="minorHAnsi"/>
        </w:rPr>
        <w:t>Adun</w:t>
      </w:r>
      <w:r w:rsidR="009103B5">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4D42B7" w:rsidRPr="00426A3D">
        <w:rPr>
          <w:rFonts w:cstheme="minorHAnsi"/>
        </w:rPr>
        <w:t>Extraordinare</w:t>
      </w:r>
      <w:proofErr w:type="spellEnd"/>
      <w:r w:rsidRPr="00426A3D">
        <w:rPr>
          <w:rFonts w:cstheme="minorHAnsi"/>
        </w:rPr>
        <w:t xml:space="preserve"> a </w:t>
      </w:r>
      <w:proofErr w:type="spellStart"/>
      <w:r w:rsidR="004D42B7" w:rsidRPr="00426A3D">
        <w:rPr>
          <w:rFonts w:cstheme="minorHAnsi"/>
        </w:rPr>
        <w:t>Ac</w:t>
      </w:r>
      <w:r w:rsidR="004D42B7">
        <w:rPr>
          <w:rFonts w:cstheme="minorHAnsi"/>
        </w:rPr>
        <w:t>ţ</w:t>
      </w:r>
      <w:r w:rsidR="004D42B7" w:rsidRPr="00426A3D">
        <w:rPr>
          <w:rFonts w:cstheme="minorHAnsi"/>
        </w:rPr>
        <w:t>ionarilor</w:t>
      </w:r>
      <w:proofErr w:type="spellEnd"/>
      <w:r w:rsidRPr="00426A3D">
        <w:rPr>
          <w:rFonts w:cstheme="minorHAnsi"/>
        </w:rPr>
        <w:t>.</w:t>
      </w:r>
    </w:p>
    <w:p w14:paraId="296A51D1" w14:textId="77777777" w:rsidR="004F2A4E" w:rsidRPr="00426A3D" w:rsidRDefault="004F2A4E" w:rsidP="00BC112C">
      <w:pPr>
        <w:spacing w:after="0" w:line="240" w:lineRule="auto"/>
        <w:jc w:val="both"/>
        <w:rPr>
          <w:rFonts w:cstheme="minorHAnsi"/>
          <w:lang w:val="ro-RO"/>
        </w:rPr>
      </w:pPr>
    </w:p>
    <w:p w14:paraId="716202E2" w14:textId="710CA370" w:rsidR="00431258" w:rsidRPr="00426A3D" w:rsidRDefault="00431258" w:rsidP="00BC112C">
      <w:pPr>
        <w:spacing w:after="0" w:line="240" w:lineRule="auto"/>
        <w:rPr>
          <w:rFonts w:cstheme="minorHAnsi"/>
          <w:b/>
          <w:bCs/>
          <w:lang w:val="ro-RO"/>
        </w:rPr>
      </w:pPr>
    </w:p>
    <w:p w14:paraId="49F0490D" w14:textId="77777777" w:rsidR="00E54C3E" w:rsidRPr="0041093E" w:rsidRDefault="00E54C3E" w:rsidP="0002437F">
      <w:pPr>
        <w:spacing w:after="0" w:line="240" w:lineRule="auto"/>
        <w:rPr>
          <w:rFonts w:cstheme="minorHAnsi"/>
          <w:b/>
          <w:bCs/>
          <w:lang w:val="ro-RO"/>
        </w:rPr>
      </w:pPr>
      <w:r w:rsidRPr="0041093E">
        <w:rPr>
          <w:rFonts w:cstheme="minorHAnsi"/>
          <w:b/>
          <w:bCs/>
          <w:lang w:val="ro-RO"/>
        </w:rPr>
        <w:t>Ordinea de zi propusă pentru prima și a doua convocare a AGEA:</w:t>
      </w:r>
      <w:r w:rsidRPr="0041093E">
        <w:rPr>
          <w:rFonts w:cstheme="minorHAnsi"/>
          <w:lang w:val="ro-RO"/>
        </w:rPr>
        <w:t xml:space="preserve"> </w:t>
      </w:r>
    </w:p>
    <w:p w14:paraId="222F62A6" w14:textId="77777777" w:rsidR="00E54C3E" w:rsidRPr="0041093E" w:rsidRDefault="00E54C3E" w:rsidP="00E54C3E">
      <w:pPr>
        <w:pStyle w:val="AOGenNum2"/>
        <w:widowControl w:val="0"/>
        <w:numPr>
          <w:ilvl w:val="0"/>
          <w:numId w:val="28"/>
        </w:numPr>
        <w:rPr>
          <w:rFonts w:asciiTheme="minorHAnsi" w:hAnsiTheme="minorHAnsi" w:cstheme="minorHAnsi"/>
          <w:b w:val="0"/>
          <w:bCs/>
          <w:lang w:val="ro-RO"/>
        </w:rPr>
      </w:pPr>
      <w:r w:rsidRPr="0041093E">
        <w:rPr>
          <w:rFonts w:asciiTheme="minorHAnsi" w:hAnsiTheme="minorHAnsi" w:cstheme="minorHAnsi"/>
          <w:b w:val="0"/>
          <w:bCs/>
          <w:lang w:val="ro-RO"/>
        </w:rPr>
        <w:t>Aprobarea achiziționării de către Societate a părților sociale reprezentând întreg capitalul social al Enea Services Romania S.R.L,  astfel:</w:t>
      </w:r>
    </w:p>
    <w:p w14:paraId="0EE83580" w14:textId="77777777" w:rsidR="00E54C3E" w:rsidRPr="0041093E" w:rsidRDefault="00E54C3E" w:rsidP="00E54C3E">
      <w:pPr>
        <w:pStyle w:val="AOBullet"/>
        <w:tabs>
          <w:tab w:val="clear" w:pos="720"/>
          <w:tab w:val="num" w:pos="1440"/>
        </w:tabs>
        <w:ind w:left="1440"/>
        <w:rPr>
          <w:rFonts w:asciiTheme="minorHAnsi" w:hAnsiTheme="minorHAnsi" w:cstheme="minorHAnsi"/>
          <w:bCs/>
          <w:lang w:val="ro-RO"/>
        </w:rPr>
      </w:pPr>
      <w:r w:rsidRPr="0041093E">
        <w:rPr>
          <w:rFonts w:asciiTheme="minorHAnsi" w:hAnsiTheme="minorHAnsi" w:cstheme="minorHAnsi"/>
          <w:bCs/>
          <w:lang w:val="ro-RO"/>
        </w:rPr>
        <w:t>100 de părți sociale, reprezentând întreg capitalul social al Enea Services Romania S.R.L., o societate cu răspundere limitată  constituită şi care funcţionează conform legilor din România, cu sediul social în Splaiul Independenței, nr. 319, OB.403a, Sector 6, București, înregistrată la Registrul Comerţului sub nr. J40/9700/2000, cod unic de înregistrare (CUI) 13473914 (Enea Romania), de la Enea Software AB, o societate cu răspundere limitată, cu sediul social în Suedia,</w:t>
      </w:r>
      <w:r w:rsidRPr="0041093E">
        <w:rPr>
          <w:rFonts w:asciiTheme="minorHAnsi" w:hAnsiTheme="minorHAnsi" w:cstheme="minorHAnsi"/>
          <w:bCs/>
        </w:rPr>
        <w:t xml:space="preserve"> cod postal SE </w:t>
      </w:r>
      <w:r w:rsidRPr="0041093E">
        <w:rPr>
          <w:rFonts w:asciiTheme="minorHAnsi" w:hAnsiTheme="minorHAnsi" w:cstheme="minorHAnsi"/>
          <w:bCs/>
          <w:lang w:val="ro-RO"/>
        </w:rPr>
        <w:t xml:space="preserve">164 21 Kista, înregistrată la Registrul Comerțului sub </w:t>
      </w:r>
      <w:r w:rsidRPr="0041093E">
        <w:rPr>
          <w:rFonts w:asciiTheme="minorHAnsi" w:hAnsiTheme="minorHAnsi" w:cstheme="minorHAnsi"/>
          <w:bCs/>
          <w:lang w:val="ro-RO"/>
        </w:rPr>
        <w:lastRenderedPageBreak/>
        <w:t>nr. 556183-3012, în condițiile prevăzute în contractul de vânzare a părților sociale emise de Enea România din data de 7 aprilie 2022 (Contractul de vânzare)</w:t>
      </w:r>
      <w:r w:rsidRPr="0041093E">
        <w:rPr>
          <w:rFonts w:asciiTheme="minorHAnsi" w:eastAsia="Times New Roman" w:hAnsiTheme="minorHAnsi" w:cstheme="minorHAnsi"/>
          <w:bCs/>
          <w:lang w:val="ro-RO"/>
        </w:rPr>
        <w:t xml:space="preserve"> </w:t>
      </w:r>
      <w:r w:rsidRPr="0041093E">
        <w:rPr>
          <w:rFonts w:asciiTheme="minorHAnsi" w:hAnsiTheme="minorHAnsi" w:cstheme="minorHAnsi"/>
          <w:bCs/>
          <w:lang w:val="ro-RO"/>
        </w:rPr>
        <w:t>pentru un preț determinat astfel: 17.900.000 EUR minus datoria netă plus delta capitalului circulant, astfel cum sunt acestea definite în Contractul de vânzare (Tranzacția).</w:t>
      </w:r>
    </w:p>
    <w:p w14:paraId="7D593601" w14:textId="77777777" w:rsidR="00E54C3E" w:rsidRPr="0041093E" w:rsidRDefault="00E54C3E" w:rsidP="00E54C3E">
      <w:pPr>
        <w:pStyle w:val="ListParagraph"/>
        <w:autoSpaceDE w:val="0"/>
        <w:autoSpaceDN w:val="0"/>
        <w:adjustRightInd w:val="0"/>
        <w:spacing w:after="0" w:line="240" w:lineRule="auto"/>
        <w:jc w:val="both"/>
        <w:rPr>
          <w:rFonts w:cstheme="minorHAnsi"/>
          <w:bCs/>
          <w:lang w:val="ro-RO"/>
        </w:rPr>
      </w:pPr>
    </w:p>
    <w:p w14:paraId="6279C1A4" w14:textId="77777777" w:rsidR="00E54C3E" w:rsidRPr="0041093E" w:rsidRDefault="00E54C3E" w:rsidP="00E54C3E">
      <w:pPr>
        <w:pStyle w:val="ListParagraph"/>
        <w:numPr>
          <w:ilvl w:val="0"/>
          <w:numId w:val="28"/>
        </w:numPr>
        <w:autoSpaceDE w:val="0"/>
        <w:autoSpaceDN w:val="0"/>
        <w:adjustRightInd w:val="0"/>
        <w:spacing w:after="0" w:line="240" w:lineRule="auto"/>
        <w:jc w:val="both"/>
        <w:rPr>
          <w:rFonts w:cstheme="minorHAnsi"/>
          <w:bCs/>
          <w:lang w:val="ro-RO"/>
        </w:rPr>
      </w:pPr>
      <w:r w:rsidRPr="0041093E">
        <w:rPr>
          <w:rFonts w:cstheme="minorHAnsi"/>
          <w:bCs/>
          <w:lang w:val="ro-RO"/>
        </w:rPr>
        <w:t xml:space="preserve">Împuternicirea Directorului General, Voicu Oprean, pentru a semna orice documente necesare pentru finalizarea Tranzacției și pentru îndeplinirea oricăror formalități necesare în acest sens, precum și pentru a întocmi, a semna oricare și toate documentele necesare pentru ducerea la îndeplinire a prezentei hotărâri. </w:t>
      </w:r>
    </w:p>
    <w:p w14:paraId="7406A563" w14:textId="77777777" w:rsidR="00E54C3E" w:rsidRPr="0041093E" w:rsidRDefault="00E54C3E" w:rsidP="00E54C3E">
      <w:pPr>
        <w:pStyle w:val="ListParagraph"/>
        <w:rPr>
          <w:rFonts w:cstheme="minorHAnsi"/>
          <w:bCs/>
          <w:lang w:val="ro-RO"/>
        </w:rPr>
      </w:pPr>
    </w:p>
    <w:p w14:paraId="3E03CDFC" w14:textId="77777777" w:rsidR="00E54C3E" w:rsidRPr="0041093E" w:rsidRDefault="00E54C3E" w:rsidP="00E54C3E">
      <w:pPr>
        <w:pStyle w:val="ListParagraph"/>
        <w:numPr>
          <w:ilvl w:val="0"/>
          <w:numId w:val="28"/>
        </w:numPr>
        <w:autoSpaceDE w:val="0"/>
        <w:autoSpaceDN w:val="0"/>
        <w:adjustRightInd w:val="0"/>
        <w:spacing w:after="0" w:line="240" w:lineRule="auto"/>
        <w:jc w:val="both"/>
        <w:rPr>
          <w:rFonts w:cstheme="minorHAnsi"/>
          <w:lang w:val="ro-RO"/>
        </w:rPr>
      </w:pPr>
      <w:r w:rsidRPr="0041093E">
        <w:rPr>
          <w:rFonts w:cstheme="minorHAnsi"/>
          <w:bCs/>
          <w:lang w:val="ro-RO"/>
        </w:rPr>
        <w:t>Stabilirea datei de 17.06.2022 ca dată de înregistrare pentru identificarea acționarilor asupra cărora se răsfrâng efectele hotărârilor adoptate de către AGEA, în conformitate cu prevederile art. 87 (1) din Legea nr. 24/2017</w:t>
      </w:r>
      <w:r w:rsidRPr="0041093E">
        <w:rPr>
          <w:rFonts w:cstheme="minorHAnsi"/>
          <w:lang w:val="ro-RO"/>
        </w:rPr>
        <w:t xml:space="preserve"> și a datei de 16.06.2022 ca “ex-date” calculată în conformitate cu prevederile art. 2 alin. (2) lit. (l) din Regulamentul nr. 5/2018.</w:t>
      </w:r>
    </w:p>
    <w:p w14:paraId="6D87EEFB" w14:textId="5D5FB365" w:rsidR="00263BE5" w:rsidRPr="009B51D1" w:rsidRDefault="00E54C3E" w:rsidP="00263BE5">
      <w:pPr>
        <w:pStyle w:val="AOGenNum2"/>
        <w:keepNext w:val="0"/>
        <w:widowControl w:val="0"/>
        <w:numPr>
          <w:ilvl w:val="0"/>
          <w:numId w:val="28"/>
        </w:numPr>
        <w:rPr>
          <w:rFonts w:asciiTheme="minorHAnsi" w:hAnsiTheme="minorHAnsi" w:cstheme="minorHAnsi"/>
          <w:b w:val="0"/>
          <w:bCs/>
          <w:lang w:val="ro-RO"/>
        </w:rPr>
      </w:pPr>
      <w:r w:rsidRPr="0041093E">
        <w:rPr>
          <w:rFonts w:asciiTheme="minorHAnsi" w:hAnsiTheme="minorHAnsi" w:cstheme="minorHAnsi"/>
          <w:b w:val="0"/>
          <w:bCs/>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r w:rsidR="009B51D1">
        <w:rPr>
          <w:rFonts w:asciiTheme="minorHAnsi" w:hAnsiTheme="minorHAnsi" w:cstheme="minorHAnsi"/>
          <w:b w:val="0"/>
          <w:bCs/>
          <w:lang w:val="ro-RO"/>
        </w:rPr>
        <w:t>.</w:t>
      </w:r>
    </w:p>
    <w:p w14:paraId="0B25A2C1" w14:textId="77777777" w:rsidR="00F63A61" w:rsidRPr="00F63A61" w:rsidRDefault="00F63A61" w:rsidP="00F63A61">
      <w:pPr>
        <w:rPr>
          <w:lang w:val="ro-RO"/>
        </w:rPr>
      </w:pPr>
    </w:p>
    <w:p w14:paraId="5808BEE9" w14:textId="242EA3D4" w:rsidR="00F63A61" w:rsidRDefault="00F63A61" w:rsidP="009B51D1">
      <w:pPr>
        <w:pStyle w:val="ListParagraph"/>
        <w:numPr>
          <w:ilvl w:val="0"/>
          <w:numId w:val="34"/>
        </w:numPr>
        <w:spacing w:line="256" w:lineRule="auto"/>
        <w:ind w:left="630" w:hanging="270"/>
        <w:jc w:val="both"/>
        <w:rPr>
          <w:rFonts w:ascii="Calibri" w:hAnsi="Calibri" w:cs="Calibri"/>
          <w:lang w:val="ro-RO"/>
        </w:rPr>
      </w:pPr>
      <w:r>
        <w:rPr>
          <w:rFonts w:ascii="Calibri" w:hAnsi="Calibri" w:cs="Calibri"/>
          <w:lang w:val="ro-RO"/>
        </w:rPr>
        <w:t>Aprobarea derulării unui program de răscumpărare a acţiunilor proprii cu respectarea prevederilor legale aplicabile și mandatarea Consiliului de Administrație și în mod individual pe membrii acestuia, pentru adoptarea tuturor deciziilor necesare în vederea ducerii la îndeplinire a hotărârii privind derularea programului de răscumpărare a acțiunilor, ce va avea următoarele caracteristici principale:</w:t>
      </w:r>
    </w:p>
    <w:p w14:paraId="6290E289" w14:textId="77777777" w:rsidR="00F63A61" w:rsidRDefault="00F63A61" w:rsidP="00F63A61">
      <w:pPr>
        <w:pStyle w:val="ListParagraph"/>
        <w:ind w:left="630"/>
        <w:jc w:val="both"/>
        <w:rPr>
          <w:rFonts w:ascii="Calibri" w:hAnsi="Calibri" w:cs="Calibri"/>
          <w:lang w:val="ro-RO"/>
        </w:rPr>
      </w:pPr>
      <w:r>
        <w:rPr>
          <w:rFonts w:ascii="Calibri" w:hAnsi="Calibri" w:cs="Calibri"/>
          <w:lang w:val="ro-RO"/>
        </w:rPr>
        <w:t>a) Scopul programului: Societatea va răscumpăra acţiuni în vederea implementării unui sistem de remunerare și fidelizare a angajaților si membrilor organelor de conducere ale Societății, precum și al recompensării acestora pentru activitatea desfășurată în cadrul Societății</w:t>
      </w:r>
    </w:p>
    <w:p w14:paraId="6B4F7F34" w14:textId="77777777" w:rsidR="00F63A61" w:rsidRDefault="00F63A61" w:rsidP="00F63A61">
      <w:pPr>
        <w:pStyle w:val="ListParagraph"/>
        <w:ind w:left="630"/>
        <w:jc w:val="both"/>
        <w:rPr>
          <w:rFonts w:ascii="Calibri" w:hAnsi="Calibri" w:cs="Calibri"/>
          <w:lang w:val="ro-RO"/>
        </w:rPr>
      </w:pPr>
      <w:r>
        <w:rPr>
          <w:rFonts w:ascii="Calibri" w:hAnsi="Calibri" w:cs="Calibri"/>
          <w:lang w:val="ro-RO"/>
        </w:rPr>
        <w:t>b) Numărul maxim de acţiuni ce pot fi răscumpărate: maxim 10.936.740 actiuni (maxim 1,2% din capitalul social existent la data aprobării prezentului punct de către Adunarea Generală Extraordinară a Acționarilor)</w:t>
      </w:r>
    </w:p>
    <w:p w14:paraId="63CFDB22" w14:textId="77777777" w:rsidR="00F63A61" w:rsidRDefault="00F63A61" w:rsidP="00F63A61">
      <w:pPr>
        <w:pStyle w:val="ListParagraph"/>
        <w:ind w:left="630"/>
        <w:jc w:val="both"/>
        <w:rPr>
          <w:rFonts w:ascii="Calibri" w:hAnsi="Calibri" w:cs="Calibri"/>
          <w:lang w:val="ro-RO"/>
        </w:rPr>
      </w:pPr>
      <w:r>
        <w:rPr>
          <w:rFonts w:ascii="Calibri" w:hAnsi="Calibri" w:cs="Calibri"/>
          <w:lang w:val="ro-RO"/>
        </w:rPr>
        <w:t>c) Preţul minim per acţiune: 0,1 lei.</w:t>
      </w:r>
    </w:p>
    <w:p w14:paraId="3816A143" w14:textId="77777777" w:rsidR="00F63A61" w:rsidRDefault="00F63A61" w:rsidP="00F63A61">
      <w:pPr>
        <w:pStyle w:val="ListParagraph"/>
        <w:ind w:left="630"/>
        <w:jc w:val="both"/>
        <w:rPr>
          <w:rFonts w:ascii="Calibri" w:hAnsi="Calibri" w:cs="Calibri"/>
          <w:lang w:val="ro-RO"/>
        </w:rPr>
      </w:pPr>
      <w:r>
        <w:rPr>
          <w:rFonts w:ascii="Calibri" w:hAnsi="Calibri" w:cs="Calibri"/>
          <w:lang w:val="ro-RO"/>
        </w:rPr>
        <w:t xml:space="preserve">d) Preţul maxim per acţiune: valoarea cea mai mare dintre (i) 3 lei și (ii) </w:t>
      </w:r>
      <w:r>
        <w:rPr>
          <w:lang w:val="ro-RO"/>
        </w:rPr>
        <w:t>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w:t>
      </w:r>
      <w:r>
        <w:rPr>
          <w:rFonts w:ascii="Calibri" w:hAnsi="Calibri" w:cs="Calibri"/>
          <w:color w:val="FF0000"/>
          <w:lang w:val="ro-RO"/>
        </w:rPr>
        <w:t xml:space="preserve">. </w:t>
      </w:r>
    </w:p>
    <w:p w14:paraId="57354F1F" w14:textId="77777777" w:rsidR="00F63A61" w:rsidRDefault="00F63A61" w:rsidP="00F63A61">
      <w:pPr>
        <w:pStyle w:val="ListParagraph"/>
        <w:ind w:left="630"/>
        <w:jc w:val="both"/>
        <w:rPr>
          <w:rFonts w:ascii="Calibri" w:hAnsi="Calibri" w:cs="Calibri"/>
          <w:lang w:val="ro-RO"/>
        </w:rPr>
      </w:pPr>
      <w:r>
        <w:rPr>
          <w:rFonts w:ascii="Calibri" w:hAnsi="Calibri" w:cs="Calibri"/>
          <w:lang w:val="ro-RO"/>
        </w:rPr>
        <w:t xml:space="preserve">e) Durata Programului: maximum 18 luni de la data publicării hotărârii în Monitorul Oficial al României, partea a IV-a. </w:t>
      </w:r>
    </w:p>
    <w:p w14:paraId="3329328D" w14:textId="77777777" w:rsidR="00F63A61" w:rsidRDefault="00F63A61" w:rsidP="00F63A61">
      <w:pPr>
        <w:pStyle w:val="ListParagraph"/>
        <w:ind w:left="630"/>
        <w:jc w:val="both"/>
        <w:rPr>
          <w:rFonts w:ascii="Calibri" w:hAnsi="Calibri" w:cs="Calibri"/>
          <w:lang w:val="ro-RO"/>
        </w:rPr>
      </w:pPr>
      <w:r>
        <w:rPr>
          <w:rFonts w:ascii="Calibri" w:hAnsi="Calibri" w:cs="Calibri"/>
          <w:lang w:val="ro-RO"/>
        </w:rPr>
        <w:t xml:space="preserve">f) Tranzacțiile de răscumpărare pot avea drept obiect doar acțiuni plătite integral și vor fi efectuate doar din profitul distribuibil sau din rezervele disponibile ale Societății, înscrise în ultima situație financiară anuală aprobată, cu excepția rezervelor legale, </w:t>
      </w:r>
    </w:p>
    <w:p w14:paraId="28B236A0" w14:textId="6EB86BCD" w:rsidR="000A45E6" w:rsidRPr="0018197C" w:rsidRDefault="00F63A61" w:rsidP="0018197C">
      <w:pPr>
        <w:pStyle w:val="ListParagraph"/>
        <w:ind w:left="630"/>
        <w:jc w:val="both"/>
        <w:rPr>
          <w:lang w:val="ro-RO"/>
        </w:rPr>
      </w:pPr>
      <w:r>
        <w:rPr>
          <w:rFonts w:ascii="Calibri" w:hAnsi="Calibri" w:cs="Calibri"/>
          <w:lang w:val="ro-RO"/>
        </w:rPr>
        <w:lastRenderedPageBreak/>
        <w:t>g) Achiziţionarea acţiunilor se va realiza prin operațiuni în piață, în scopul dobândirii a maxim 10.936.740 acțiuni.</w:t>
      </w:r>
    </w:p>
    <w:p w14:paraId="4AC4624A" w14:textId="74F0EE78" w:rsidR="004140AF" w:rsidRPr="00426A3D" w:rsidRDefault="004140AF" w:rsidP="0002437F">
      <w:pPr>
        <w:spacing w:after="0" w:line="240" w:lineRule="auto"/>
        <w:jc w:val="both"/>
        <w:rPr>
          <w:rFonts w:cstheme="minorHAnsi"/>
          <w:b/>
          <w:bCs/>
        </w:rPr>
      </w:pPr>
      <w:proofErr w:type="spellStart"/>
      <w:r w:rsidRPr="00426A3D">
        <w:rPr>
          <w:rFonts w:cstheme="minorHAnsi"/>
          <w:b/>
          <w:bCs/>
        </w:rPr>
        <w:t>Ac</w:t>
      </w:r>
      <w:r w:rsidR="0002437F">
        <w:rPr>
          <w:rFonts w:cstheme="minorHAnsi"/>
          <w:b/>
          <w:bCs/>
        </w:rPr>
        <w:t>ţ</w:t>
      </w:r>
      <w:r w:rsidRPr="00426A3D">
        <w:rPr>
          <w:rFonts w:cstheme="minorHAnsi"/>
          <w:b/>
          <w:bCs/>
        </w:rPr>
        <w:t>ionarii</w:t>
      </w:r>
      <w:proofErr w:type="spellEnd"/>
      <w:r w:rsidRPr="00426A3D">
        <w:rPr>
          <w:rFonts w:cstheme="minorHAnsi"/>
          <w:b/>
          <w:bCs/>
        </w:rPr>
        <w:t xml:space="preserve"> </w:t>
      </w:r>
      <w:proofErr w:type="spellStart"/>
      <w:r w:rsidRPr="00426A3D">
        <w:rPr>
          <w:rFonts w:cstheme="minorHAnsi"/>
          <w:b/>
          <w:bCs/>
        </w:rPr>
        <w:t>prezen</w:t>
      </w:r>
      <w:r w:rsidR="0002437F">
        <w:rPr>
          <w:rFonts w:cstheme="minorHAnsi"/>
          <w:b/>
          <w:bCs/>
        </w:rPr>
        <w:t>ţ</w:t>
      </w:r>
      <w:r w:rsidRPr="00426A3D">
        <w:rPr>
          <w:rFonts w:cstheme="minorHAnsi"/>
          <w:b/>
          <w:bCs/>
        </w:rPr>
        <w:t>i</w:t>
      </w:r>
      <w:proofErr w:type="spellEnd"/>
      <w:r w:rsidRPr="00426A3D">
        <w:rPr>
          <w:rFonts w:cstheme="minorHAnsi"/>
          <w:b/>
          <w:bCs/>
        </w:rPr>
        <w:t xml:space="preserve"> </w:t>
      </w:r>
      <w:proofErr w:type="spellStart"/>
      <w:r w:rsidRPr="00426A3D">
        <w:rPr>
          <w:rFonts w:cstheme="minorHAnsi"/>
          <w:b/>
          <w:bCs/>
        </w:rPr>
        <w:t>sau</w:t>
      </w:r>
      <w:proofErr w:type="spellEnd"/>
      <w:r w:rsidRPr="00426A3D">
        <w:rPr>
          <w:rFonts w:cstheme="minorHAnsi"/>
          <w:b/>
          <w:bCs/>
        </w:rPr>
        <w:t xml:space="preserve"> </w:t>
      </w:r>
      <w:proofErr w:type="spellStart"/>
      <w:r w:rsidRPr="00426A3D">
        <w:rPr>
          <w:rFonts w:cstheme="minorHAnsi"/>
          <w:b/>
          <w:bCs/>
        </w:rPr>
        <w:t>reprezenta</w:t>
      </w:r>
      <w:r w:rsidR="009272FD">
        <w:rPr>
          <w:rFonts w:cstheme="minorHAnsi"/>
          <w:b/>
          <w:bCs/>
        </w:rPr>
        <w:t>ţ</w:t>
      </w:r>
      <w:r w:rsidRPr="00426A3D">
        <w:rPr>
          <w:rFonts w:cstheme="minorHAnsi"/>
          <w:b/>
          <w:bCs/>
        </w:rPr>
        <w:t>i</w:t>
      </w:r>
      <w:proofErr w:type="spellEnd"/>
      <w:r w:rsidRPr="00426A3D">
        <w:rPr>
          <w:rFonts w:cstheme="minorHAnsi"/>
          <w:b/>
          <w:bCs/>
        </w:rPr>
        <w:t xml:space="preserve">, </w:t>
      </w:r>
      <w:proofErr w:type="spellStart"/>
      <w:r w:rsidRPr="00426A3D">
        <w:rPr>
          <w:rFonts w:cstheme="minorHAnsi"/>
          <w:b/>
          <w:bCs/>
        </w:rPr>
        <w:t>confirm</w:t>
      </w:r>
      <w:r w:rsidR="009272FD">
        <w:rPr>
          <w:rFonts w:cstheme="minorHAnsi"/>
          <w:b/>
          <w:bCs/>
        </w:rPr>
        <w:t>â</w:t>
      </w:r>
      <w:r w:rsidRPr="00426A3D">
        <w:rPr>
          <w:rFonts w:cstheme="minorHAnsi"/>
          <w:b/>
          <w:bCs/>
        </w:rPr>
        <w:t>nd</w:t>
      </w:r>
      <w:proofErr w:type="spellEnd"/>
      <w:r w:rsidRPr="00426A3D">
        <w:rPr>
          <w:rFonts w:cstheme="minorHAnsi"/>
          <w:b/>
          <w:bCs/>
        </w:rPr>
        <w:t xml:space="preserve"> </w:t>
      </w:r>
      <w:proofErr w:type="spellStart"/>
      <w:r w:rsidRPr="00426A3D">
        <w:rPr>
          <w:rFonts w:cstheme="minorHAnsi"/>
          <w:b/>
          <w:bCs/>
        </w:rPr>
        <w:t>ordinea</w:t>
      </w:r>
      <w:proofErr w:type="spellEnd"/>
      <w:r w:rsidRPr="00426A3D">
        <w:rPr>
          <w:rFonts w:cstheme="minorHAnsi"/>
          <w:b/>
          <w:bCs/>
        </w:rPr>
        <w:t xml:space="preserve"> de zi </w:t>
      </w:r>
      <w:proofErr w:type="spellStart"/>
      <w:r w:rsidRPr="00426A3D">
        <w:rPr>
          <w:rFonts w:cstheme="minorHAnsi"/>
          <w:b/>
          <w:bCs/>
        </w:rPr>
        <w:t>mai</w:t>
      </w:r>
      <w:proofErr w:type="spellEnd"/>
      <w:r w:rsidRPr="00426A3D">
        <w:rPr>
          <w:rFonts w:cstheme="minorHAnsi"/>
          <w:b/>
          <w:bCs/>
        </w:rPr>
        <w:t xml:space="preserve"> sus </w:t>
      </w:r>
      <w:proofErr w:type="spellStart"/>
      <w:r w:rsidRPr="00426A3D">
        <w:rPr>
          <w:rFonts w:cstheme="minorHAnsi"/>
          <w:b/>
          <w:bCs/>
        </w:rPr>
        <w:t>men</w:t>
      </w:r>
      <w:r w:rsidR="009272FD">
        <w:rPr>
          <w:rFonts w:cstheme="minorHAnsi"/>
          <w:b/>
          <w:bCs/>
        </w:rPr>
        <w:t>ţ</w:t>
      </w:r>
      <w:r w:rsidRPr="00426A3D">
        <w:rPr>
          <w:rFonts w:cstheme="minorHAnsi"/>
          <w:b/>
          <w:bCs/>
        </w:rPr>
        <w:t>ionat</w:t>
      </w:r>
      <w:r w:rsidR="009272FD">
        <w:rPr>
          <w:rFonts w:cstheme="minorHAnsi"/>
          <w:b/>
          <w:bCs/>
        </w:rPr>
        <w:t>ă</w:t>
      </w:r>
      <w:proofErr w:type="spellEnd"/>
      <w:r w:rsidRPr="00426A3D">
        <w:rPr>
          <w:rFonts w:cstheme="minorHAnsi"/>
          <w:b/>
          <w:bCs/>
        </w:rPr>
        <w:t xml:space="preserve">, au </w:t>
      </w:r>
      <w:proofErr w:type="spellStart"/>
      <w:r w:rsidRPr="00426A3D">
        <w:rPr>
          <w:rFonts w:cstheme="minorHAnsi"/>
          <w:b/>
          <w:bCs/>
        </w:rPr>
        <w:t>adoptat</w:t>
      </w:r>
      <w:proofErr w:type="spellEnd"/>
      <w:r w:rsidR="0002437F">
        <w:rPr>
          <w:rFonts w:cstheme="minorHAnsi"/>
          <w:b/>
          <w:bCs/>
        </w:rPr>
        <w:t xml:space="preserve"> </w:t>
      </w:r>
      <w:proofErr w:type="spellStart"/>
      <w:r w:rsidRPr="00426A3D">
        <w:rPr>
          <w:rFonts w:cstheme="minorHAnsi"/>
          <w:b/>
          <w:bCs/>
        </w:rPr>
        <w:t>urm</w:t>
      </w:r>
      <w:r w:rsidR="009272FD">
        <w:rPr>
          <w:rFonts w:cstheme="minorHAnsi"/>
          <w:b/>
          <w:bCs/>
        </w:rPr>
        <w:t>ă</w:t>
      </w:r>
      <w:r w:rsidRPr="00426A3D">
        <w:rPr>
          <w:rFonts w:cstheme="minorHAnsi"/>
          <w:b/>
          <w:bCs/>
        </w:rPr>
        <w:t>toarele</w:t>
      </w:r>
      <w:proofErr w:type="spellEnd"/>
      <w:r w:rsidRPr="00426A3D">
        <w:rPr>
          <w:rFonts w:cstheme="minorHAnsi"/>
          <w:b/>
          <w:bCs/>
        </w:rPr>
        <w:t xml:space="preserve"> </w:t>
      </w:r>
      <w:proofErr w:type="spellStart"/>
      <w:r w:rsidRPr="00426A3D">
        <w:rPr>
          <w:rFonts w:cstheme="minorHAnsi"/>
          <w:b/>
          <w:bCs/>
        </w:rPr>
        <w:t>hot</w:t>
      </w:r>
      <w:r w:rsidR="009272FD">
        <w:rPr>
          <w:rFonts w:cstheme="minorHAnsi"/>
          <w:b/>
          <w:bCs/>
        </w:rPr>
        <w:t>ă</w:t>
      </w:r>
      <w:r w:rsidRPr="00426A3D">
        <w:rPr>
          <w:rFonts w:cstheme="minorHAnsi"/>
          <w:b/>
          <w:bCs/>
        </w:rPr>
        <w:t>r</w:t>
      </w:r>
      <w:r w:rsidR="009272FD">
        <w:rPr>
          <w:rFonts w:cstheme="minorHAnsi"/>
          <w:b/>
          <w:bCs/>
        </w:rPr>
        <w:t>â</w:t>
      </w:r>
      <w:r w:rsidRPr="00426A3D">
        <w:rPr>
          <w:rFonts w:cstheme="minorHAnsi"/>
          <w:b/>
          <w:bCs/>
        </w:rPr>
        <w:t>ri</w:t>
      </w:r>
      <w:proofErr w:type="spellEnd"/>
      <w:r w:rsidRPr="00426A3D">
        <w:rPr>
          <w:rFonts w:cstheme="minorHAnsi"/>
          <w:b/>
          <w:bCs/>
        </w:rPr>
        <w:t>:</w:t>
      </w:r>
    </w:p>
    <w:p w14:paraId="6AFB870C" w14:textId="77777777" w:rsidR="004140AF" w:rsidRPr="00426A3D" w:rsidRDefault="004140AF" w:rsidP="00BC112C">
      <w:pPr>
        <w:spacing w:after="0" w:line="240" w:lineRule="auto"/>
        <w:jc w:val="center"/>
        <w:rPr>
          <w:rFonts w:cstheme="minorHAnsi"/>
          <w:b/>
          <w:bCs/>
          <w:u w:val="single"/>
        </w:rPr>
      </w:pPr>
    </w:p>
    <w:p w14:paraId="4E78D337" w14:textId="77777777" w:rsidR="004140AF" w:rsidRPr="00426A3D" w:rsidRDefault="004140AF" w:rsidP="00BC112C">
      <w:pPr>
        <w:spacing w:after="0" w:line="240" w:lineRule="auto"/>
        <w:jc w:val="center"/>
        <w:rPr>
          <w:rFonts w:cstheme="minorHAnsi"/>
          <w:b/>
          <w:bCs/>
          <w:u w:val="single"/>
        </w:rPr>
      </w:pPr>
    </w:p>
    <w:p w14:paraId="0C4BC890" w14:textId="2BA77CD9" w:rsidR="004140AF" w:rsidRPr="00426A3D" w:rsidRDefault="004140AF" w:rsidP="00BC112C">
      <w:pPr>
        <w:spacing w:after="0" w:line="240" w:lineRule="auto"/>
        <w:contextualSpacing/>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1</w:t>
      </w:r>
    </w:p>
    <w:p w14:paraId="1EC92E89" w14:textId="54DE2BBA" w:rsidR="001022F5" w:rsidRPr="007F6FF6" w:rsidRDefault="007F6FF6" w:rsidP="00BC112C">
      <w:pPr>
        <w:spacing w:after="0" w:line="240" w:lineRule="auto"/>
        <w:contextualSpacing/>
        <w:jc w:val="center"/>
        <w:rPr>
          <w:rFonts w:cstheme="minorHAnsi"/>
          <w:b/>
          <w:lang w:val="ro-RO"/>
        </w:rPr>
      </w:pPr>
      <w:r w:rsidRPr="007F6FF6">
        <w:rPr>
          <w:rFonts w:cstheme="minorHAnsi"/>
          <w:b/>
          <w:lang w:val="ro-RO"/>
        </w:rPr>
        <w:t>Aprobarea achiziționării de către Societate a părților sociale reprezentând întreg capitalul social al Enea Services Romania S.R.L</w:t>
      </w:r>
    </w:p>
    <w:p w14:paraId="6CD54D07" w14:textId="77777777" w:rsidR="001022F5" w:rsidRPr="00426A3D" w:rsidRDefault="001022F5" w:rsidP="00BC112C">
      <w:pPr>
        <w:spacing w:after="0" w:line="240" w:lineRule="auto"/>
        <w:contextualSpacing/>
        <w:jc w:val="center"/>
        <w:rPr>
          <w:rFonts w:cstheme="minorHAnsi"/>
          <w:b/>
          <w:bCs/>
          <w:u w:val="single"/>
        </w:rPr>
      </w:pPr>
    </w:p>
    <w:p w14:paraId="4581DEBC" w14:textId="6BAB6935" w:rsidR="006B0225" w:rsidRPr="00AB3D06" w:rsidRDefault="006B0225" w:rsidP="006B0225">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abțineri ([</w:t>
      </w:r>
      <w:r w:rsidRPr="00AB3D06">
        <w:rPr>
          <w:rFonts w:ascii="Calibri" w:hAnsi="Calibri" w:cs="Calibri"/>
          <w:b/>
          <w:highlight w:val="yellow"/>
          <w:lang w:val="ro-RO"/>
        </w:rPr>
        <w:t>●]</w:t>
      </w:r>
      <w:r w:rsidRPr="00AB3D06">
        <w:rPr>
          <w:rFonts w:ascii="Calibri" w:hAnsi="Calibri" w:cs="Calibri"/>
          <w:b/>
          <w:lang w:val="ro-RO"/>
        </w:rPr>
        <w:t xml:space="preserve"> voturi) și [</w:t>
      </w:r>
      <w:r w:rsidRPr="00AB3D06">
        <w:rPr>
          <w:rFonts w:ascii="Calibri" w:hAnsi="Calibri" w:cs="Calibri"/>
          <w:b/>
          <w:highlight w:val="yellow"/>
          <w:lang w:val="ro-RO"/>
        </w:rPr>
        <w:t>●</w:t>
      </w:r>
      <w:r w:rsidRPr="00AB3D06">
        <w:rPr>
          <w:rFonts w:ascii="Calibri" w:hAnsi="Calibri" w:cs="Calibri"/>
          <w:b/>
          <w:lang w:val="ro-RO"/>
        </w:rPr>
        <w:t>]% voturi neexprimate ([</w:t>
      </w:r>
      <w:r w:rsidRPr="00AB3D06">
        <w:rPr>
          <w:rFonts w:ascii="Calibri" w:hAnsi="Calibri" w:cs="Calibri"/>
          <w:b/>
          <w:highlight w:val="yellow"/>
          <w:lang w:val="ro-RO"/>
        </w:rPr>
        <w:t>●</w:t>
      </w:r>
      <w:r w:rsidRPr="00AB3D06">
        <w:rPr>
          <w:rFonts w:ascii="Calibri" w:hAnsi="Calibri" w:cs="Calibri"/>
          <w:b/>
          <w:lang w:val="ro-RO"/>
        </w:rPr>
        <w:t>] voturi)</w:t>
      </w:r>
      <w:r w:rsidR="00AB3D06" w:rsidRPr="00AB3D06">
        <w:rPr>
          <w:rFonts w:ascii="Calibri" w:hAnsi="Calibri" w:cs="Calibri"/>
          <w:b/>
          <w:lang w:val="ro-RO"/>
        </w:rPr>
        <w:t>)</w:t>
      </w:r>
      <w:r w:rsidRPr="00AB3D06">
        <w:rPr>
          <w:rFonts w:ascii="Calibri" w:hAnsi="Calibri" w:cs="Calibri"/>
          <w:b/>
          <w:lang w:val="ro-RO"/>
        </w:rPr>
        <w:t>:</w:t>
      </w:r>
    </w:p>
    <w:p w14:paraId="5EC65C5A" w14:textId="473A5C0D" w:rsidR="004C115C" w:rsidRPr="00426A3D" w:rsidRDefault="004C115C" w:rsidP="00BC112C">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24EA2F0C" w14:textId="471BAE69" w:rsidR="004C115C" w:rsidRPr="00426A3D" w:rsidRDefault="004C115C" w:rsidP="00BC112C">
      <w:pPr>
        <w:spacing w:after="0" w:line="240" w:lineRule="auto"/>
        <w:jc w:val="both"/>
        <w:rPr>
          <w:rFonts w:cstheme="minorHAnsi"/>
          <w:b/>
          <w:bCs/>
        </w:rPr>
      </w:pPr>
    </w:p>
    <w:p w14:paraId="3BEB52CF" w14:textId="2563F6E8" w:rsidR="00A10122" w:rsidRPr="0041093E" w:rsidRDefault="00A10122" w:rsidP="00A10122">
      <w:pPr>
        <w:pStyle w:val="AOGenNum2"/>
        <w:widowControl w:val="0"/>
        <w:rPr>
          <w:rFonts w:asciiTheme="minorHAnsi" w:hAnsiTheme="minorHAnsi" w:cstheme="minorHAnsi"/>
          <w:b w:val="0"/>
          <w:bCs/>
          <w:lang w:val="ro-RO"/>
        </w:rPr>
      </w:pPr>
      <w:r>
        <w:rPr>
          <w:rFonts w:asciiTheme="minorHAnsi" w:hAnsiTheme="minorHAnsi" w:cstheme="minorHAnsi"/>
          <w:b w:val="0"/>
          <w:bCs/>
          <w:lang w:val="ro-RO"/>
        </w:rPr>
        <w:t>1.</w:t>
      </w:r>
      <w:r w:rsidRPr="0041093E">
        <w:rPr>
          <w:rFonts w:asciiTheme="minorHAnsi" w:hAnsiTheme="minorHAnsi" w:cstheme="minorHAnsi"/>
          <w:b w:val="0"/>
          <w:bCs/>
          <w:lang w:val="ro-RO"/>
        </w:rPr>
        <w:t>Aprobarea achiziționării de către Societate a părților sociale reprezentând întreg capitalul social al Enea Services Romania S.R.L,  astfel:</w:t>
      </w:r>
    </w:p>
    <w:p w14:paraId="4DD4A823" w14:textId="77777777" w:rsidR="00A10122" w:rsidRPr="0041093E" w:rsidRDefault="00A10122" w:rsidP="00A10122">
      <w:pPr>
        <w:pStyle w:val="AOBullet"/>
        <w:tabs>
          <w:tab w:val="clear" w:pos="720"/>
          <w:tab w:val="num" w:pos="1440"/>
        </w:tabs>
        <w:ind w:left="1440"/>
        <w:rPr>
          <w:rFonts w:asciiTheme="minorHAnsi" w:hAnsiTheme="minorHAnsi" w:cstheme="minorHAnsi"/>
          <w:bCs/>
          <w:lang w:val="ro-RO"/>
        </w:rPr>
      </w:pPr>
      <w:r w:rsidRPr="0041093E">
        <w:rPr>
          <w:rFonts w:asciiTheme="minorHAnsi" w:hAnsiTheme="minorHAnsi" w:cstheme="minorHAnsi"/>
          <w:bCs/>
          <w:lang w:val="ro-RO"/>
        </w:rPr>
        <w:t>100 de părți sociale, reprezentând întreg capitalul social al Enea Services Romania S.R.L., o societate cu răspundere limitată  constituită şi care funcţionează conform legilor din România, cu sediul social în Splaiul Independenței, nr. 319, OB.403a, Sector 6, București, înregistrată la Registrul Comerţului sub nr. J40/9700/2000, cod unic de înregistrare (CUI) 13473914 (Enea Romania), de la Enea Software AB, o societate cu răspundere limitată, cu sediul social în Suedia,</w:t>
      </w:r>
      <w:r w:rsidRPr="0041093E">
        <w:rPr>
          <w:rFonts w:asciiTheme="minorHAnsi" w:hAnsiTheme="minorHAnsi" w:cstheme="minorHAnsi"/>
          <w:bCs/>
        </w:rPr>
        <w:t xml:space="preserve"> cod postal SE </w:t>
      </w:r>
      <w:r w:rsidRPr="0041093E">
        <w:rPr>
          <w:rFonts w:asciiTheme="minorHAnsi" w:hAnsiTheme="minorHAnsi" w:cstheme="minorHAnsi"/>
          <w:bCs/>
          <w:lang w:val="ro-RO"/>
        </w:rPr>
        <w:t>164 21 Kista, înregistrată la Registrul Comerțului sub nr. 556183-3012, în condițiile prevăzute în contractul de vânzare a părților sociale emise de Enea România din data de 7 aprilie 2022 (Contractul de vânzare)</w:t>
      </w:r>
      <w:r w:rsidRPr="0041093E">
        <w:rPr>
          <w:rFonts w:asciiTheme="minorHAnsi" w:eastAsia="Times New Roman" w:hAnsiTheme="minorHAnsi" w:cstheme="minorHAnsi"/>
          <w:bCs/>
          <w:lang w:val="ro-RO"/>
        </w:rPr>
        <w:t xml:space="preserve"> </w:t>
      </w:r>
      <w:r w:rsidRPr="0041093E">
        <w:rPr>
          <w:rFonts w:asciiTheme="minorHAnsi" w:hAnsiTheme="minorHAnsi" w:cstheme="minorHAnsi"/>
          <w:bCs/>
          <w:lang w:val="ro-RO"/>
        </w:rPr>
        <w:t>pentru un preț determinat astfel: 17.900.000 EUR minus datoria netă plus delta capitalului circulant, astfel cum sunt acestea definite în Contractul de vânzare (Tranzacția).</w:t>
      </w:r>
    </w:p>
    <w:p w14:paraId="54ACA87F" w14:textId="77777777" w:rsidR="004C115C" w:rsidRPr="00426A3D" w:rsidRDefault="004C115C" w:rsidP="00BC112C">
      <w:pPr>
        <w:spacing w:after="0" w:line="240" w:lineRule="auto"/>
        <w:contextualSpacing/>
        <w:jc w:val="center"/>
        <w:rPr>
          <w:rFonts w:cstheme="minorHAnsi"/>
          <w:b/>
          <w:bCs/>
          <w:u w:val="single"/>
        </w:rPr>
      </w:pPr>
    </w:p>
    <w:p w14:paraId="03BC641B" w14:textId="77777777" w:rsidR="00456827" w:rsidRPr="00426A3D" w:rsidRDefault="00456827" w:rsidP="00BC112C">
      <w:pPr>
        <w:pStyle w:val="ListParagraph"/>
        <w:spacing w:after="0" w:line="240" w:lineRule="auto"/>
        <w:ind w:left="0"/>
        <w:jc w:val="center"/>
        <w:rPr>
          <w:rFonts w:cstheme="minorHAnsi"/>
          <w:b/>
          <w:bCs/>
          <w:u w:val="single"/>
        </w:rPr>
      </w:pPr>
    </w:p>
    <w:p w14:paraId="6D58FFBA" w14:textId="5DD732DE" w:rsidR="00456827" w:rsidRDefault="00456827" w:rsidP="00BC112C">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2</w:t>
      </w:r>
    </w:p>
    <w:p w14:paraId="23C75CB8" w14:textId="2A025628" w:rsidR="00582DC0" w:rsidRPr="00483053" w:rsidRDefault="00582DC0" w:rsidP="00BC112C">
      <w:pPr>
        <w:pStyle w:val="ListParagraph"/>
        <w:spacing w:after="0" w:line="240" w:lineRule="auto"/>
        <w:ind w:left="0"/>
        <w:jc w:val="center"/>
        <w:rPr>
          <w:rFonts w:cstheme="minorHAnsi"/>
          <w:b/>
          <w:u w:val="single"/>
        </w:rPr>
      </w:pPr>
      <w:r w:rsidRPr="00483053">
        <w:rPr>
          <w:rFonts w:cstheme="minorHAnsi"/>
          <w:b/>
          <w:u w:val="single"/>
          <w:lang w:val="ro-RO"/>
        </w:rPr>
        <w:t>Împuternicirea Directorului General necesare pentru finalizarea Tranzacției</w:t>
      </w:r>
    </w:p>
    <w:p w14:paraId="0AD02490" w14:textId="77777777" w:rsidR="00456827" w:rsidRPr="00426A3D" w:rsidRDefault="00456827" w:rsidP="00BC112C">
      <w:pPr>
        <w:pStyle w:val="ListParagraph"/>
        <w:spacing w:after="0" w:line="240" w:lineRule="auto"/>
        <w:ind w:left="0"/>
        <w:jc w:val="center"/>
        <w:rPr>
          <w:rFonts w:cstheme="minorHAnsi"/>
          <w:b/>
          <w:bCs/>
          <w:u w:val="single"/>
        </w:rPr>
      </w:pPr>
    </w:p>
    <w:p w14:paraId="1FDC4EB3" w14:textId="77777777" w:rsidR="00AB3D06" w:rsidRPr="00AB3D06" w:rsidRDefault="00AB3D06" w:rsidP="00AB3D06">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abțineri ([</w:t>
      </w:r>
      <w:r w:rsidRPr="00AB3D06">
        <w:rPr>
          <w:rFonts w:ascii="Calibri" w:hAnsi="Calibri" w:cs="Calibri"/>
          <w:b/>
          <w:highlight w:val="yellow"/>
          <w:lang w:val="ro-RO"/>
        </w:rPr>
        <w:t>●]</w:t>
      </w:r>
      <w:r w:rsidRPr="00AB3D06">
        <w:rPr>
          <w:rFonts w:ascii="Calibri" w:hAnsi="Calibri" w:cs="Calibri"/>
          <w:b/>
          <w:lang w:val="ro-RO"/>
        </w:rPr>
        <w:t xml:space="preserve"> voturi) și [</w:t>
      </w:r>
      <w:r w:rsidRPr="00AB3D06">
        <w:rPr>
          <w:rFonts w:ascii="Calibri" w:hAnsi="Calibri" w:cs="Calibri"/>
          <w:b/>
          <w:highlight w:val="yellow"/>
          <w:lang w:val="ro-RO"/>
        </w:rPr>
        <w:t>●</w:t>
      </w:r>
      <w:r w:rsidRPr="00AB3D06">
        <w:rPr>
          <w:rFonts w:ascii="Calibri" w:hAnsi="Calibri" w:cs="Calibri"/>
          <w:b/>
          <w:lang w:val="ro-RO"/>
        </w:rPr>
        <w:t>]% voturi neexprimate ([</w:t>
      </w:r>
      <w:r w:rsidRPr="00AB3D06">
        <w:rPr>
          <w:rFonts w:ascii="Calibri" w:hAnsi="Calibri" w:cs="Calibri"/>
          <w:b/>
          <w:highlight w:val="yellow"/>
          <w:lang w:val="ro-RO"/>
        </w:rPr>
        <w:t>●</w:t>
      </w:r>
      <w:r w:rsidRPr="00AB3D06">
        <w:rPr>
          <w:rFonts w:ascii="Calibri" w:hAnsi="Calibri" w:cs="Calibri"/>
          <w:b/>
          <w:lang w:val="ro-RO"/>
        </w:rPr>
        <w:t>] voturi)):</w:t>
      </w:r>
    </w:p>
    <w:p w14:paraId="4EBA42E1" w14:textId="77777777" w:rsidR="00456827" w:rsidRPr="00426A3D" w:rsidRDefault="00456827" w:rsidP="00BC112C">
      <w:pPr>
        <w:pStyle w:val="ListParagraph"/>
        <w:spacing w:after="0" w:line="240" w:lineRule="auto"/>
        <w:ind w:left="0"/>
        <w:jc w:val="both"/>
        <w:rPr>
          <w:rFonts w:cstheme="minorHAnsi"/>
          <w:b/>
          <w:bCs/>
        </w:rPr>
      </w:pPr>
    </w:p>
    <w:p w14:paraId="5AA48535" w14:textId="120CEA81" w:rsidR="00456827" w:rsidRPr="00426A3D" w:rsidRDefault="00456827" w:rsidP="00BC112C">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148D21A5" w14:textId="05507510" w:rsidR="00456827" w:rsidRPr="00426A3D" w:rsidRDefault="00456827" w:rsidP="00BC112C">
      <w:pPr>
        <w:spacing w:after="0" w:line="240" w:lineRule="auto"/>
        <w:jc w:val="both"/>
        <w:rPr>
          <w:rFonts w:cstheme="minorHAnsi"/>
          <w:b/>
          <w:bCs/>
        </w:rPr>
      </w:pPr>
    </w:p>
    <w:p w14:paraId="673C98ED" w14:textId="60D2E750" w:rsidR="00933BB3" w:rsidRPr="009F3F6A" w:rsidRDefault="00933BB3" w:rsidP="009F3F6A">
      <w:pPr>
        <w:autoSpaceDE w:val="0"/>
        <w:autoSpaceDN w:val="0"/>
        <w:adjustRightInd w:val="0"/>
        <w:spacing w:after="0" w:line="240" w:lineRule="auto"/>
        <w:jc w:val="both"/>
        <w:rPr>
          <w:rFonts w:cstheme="minorHAnsi"/>
          <w:bCs/>
          <w:lang w:val="ro-RO"/>
        </w:rPr>
      </w:pPr>
      <w:r w:rsidRPr="00DD5001">
        <w:rPr>
          <w:rFonts w:cstheme="minorHAnsi"/>
          <w:lang w:val="ro-RO"/>
        </w:rPr>
        <w:t>2.</w:t>
      </w:r>
      <w:r w:rsidR="00DD5001" w:rsidRPr="00DD5001">
        <w:rPr>
          <w:rFonts w:cstheme="minorHAnsi"/>
          <w:bCs/>
          <w:lang w:val="ro-RO"/>
        </w:rPr>
        <w:t xml:space="preserve"> Împuternicirea Directorului General, Voicu Oprean, pentru a semna orice documente necesare pentru finalizarea Tranzacției și pentru îndeplinirea oricăror formalități necesare în acest sens, precum și pentru a întocmi, a semna oricare și toate documentele necesare pentru ducerea la îndeplinire a prezentei hotărâri. </w:t>
      </w:r>
    </w:p>
    <w:p w14:paraId="6B35AB6F" w14:textId="01F914A7" w:rsidR="005E72A5" w:rsidRDefault="005E72A5" w:rsidP="00BC112C">
      <w:pPr>
        <w:pStyle w:val="ListParagraph"/>
        <w:spacing w:after="0" w:line="240" w:lineRule="auto"/>
        <w:ind w:left="0"/>
        <w:jc w:val="center"/>
        <w:rPr>
          <w:rFonts w:cstheme="minorHAnsi"/>
          <w:b/>
          <w:bCs/>
          <w:u w:val="single"/>
        </w:rPr>
      </w:pPr>
    </w:p>
    <w:p w14:paraId="2A3F00E6" w14:textId="09CFA187" w:rsidR="006D6763" w:rsidRPr="00426A3D" w:rsidRDefault="006D6763" w:rsidP="006D6763">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Pr>
          <w:rFonts w:cstheme="minorHAnsi"/>
          <w:b/>
          <w:bCs/>
          <w:u w:val="single"/>
        </w:rPr>
        <w:t>3</w:t>
      </w:r>
    </w:p>
    <w:p w14:paraId="44A94830" w14:textId="555E3ED0" w:rsidR="00740621" w:rsidRDefault="00740621" w:rsidP="00740621">
      <w:pPr>
        <w:pStyle w:val="ListParagraph"/>
        <w:spacing w:after="0" w:line="240" w:lineRule="auto"/>
        <w:ind w:left="0"/>
        <w:jc w:val="center"/>
        <w:rPr>
          <w:rFonts w:cstheme="minorHAnsi"/>
          <w:b/>
          <w:bCs/>
          <w:u w:val="single"/>
        </w:rPr>
      </w:pPr>
      <w:proofErr w:type="spellStart"/>
      <w:r w:rsidRPr="00426A3D">
        <w:rPr>
          <w:rFonts w:cstheme="minorHAnsi"/>
          <w:b/>
          <w:bCs/>
          <w:u w:val="single"/>
        </w:rPr>
        <w:t>Aprobarea</w:t>
      </w:r>
      <w:proofErr w:type="spellEnd"/>
      <w:r w:rsidRPr="00426A3D">
        <w:rPr>
          <w:rFonts w:cstheme="minorHAnsi"/>
          <w:b/>
          <w:bCs/>
          <w:u w:val="single"/>
        </w:rPr>
        <w:t xml:space="preserve"> </w:t>
      </w:r>
      <w:proofErr w:type="spellStart"/>
      <w:r w:rsidRPr="00426A3D">
        <w:rPr>
          <w:rFonts w:cstheme="minorHAnsi"/>
          <w:b/>
          <w:bCs/>
          <w:u w:val="single"/>
        </w:rPr>
        <w:t>datei</w:t>
      </w:r>
      <w:proofErr w:type="spellEnd"/>
      <w:r w:rsidRPr="00426A3D">
        <w:rPr>
          <w:rFonts w:cstheme="minorHAnsi"/>
          <w:b/>
          <w:bCs/>
          <w:u w:val="single"/>
        </w:rPr>
        <w:t xml:space="preserve"> de </w:t>
      </w:r>
      <w:proofErr w:type="spellStart"/>
      <w:r w:rsidRPr="00426A3D">
        <w:rPr>
          <w:rFonts w:cstheme="minorHAnsi"/>
          <w:b/>
          <w:bCs/>
          <w:u w:val="single"/>
        </w:rPr>
        <w:t>inregistrare</w:t>
      </w:r>
      <w:proofErr w:type="spellEnd"/>
      <w:r>
        <w:rPr>
          <w:rFonts w:cstheme="minorHAnsi"/>
          <w:b/>
          <w:bCs/>
          <w:u w:val="single"/>
        </w:rPr>
        <w:t xml:space="preserve"> </w:t>
      </w:r>
      <w:proofErr w:type="gramStart"/>
      <w:r>
        <w:rPr>
          <w:rFonts w:cstheme="minorHAnsi"/>
          <w:b/>
          <w:bCs/>
          <w:u w:val="single"/>
        </w:rPr>
        <w:t xml:space="preserve">si  </w:t>
      </w:r>
      <w:r w:rsidRPr="00426A3D">
        <w:rPr>
          <w:rFonts w:cstheme="minorHAnsi"/>
          <w:b/>
          <w:bCs/>
          <w:u w:val="single"/>
        </w:rPr>
        <w:t>a</w:t>
      </w:r>
      <w:proofErr w:type="gramEnd"/>
      <w:r w:rsidRPr="00426A3D">
        <w:rPr>
          <w:rFonts w:cstheme="minorHAnsi"/>
          <w:b/>
          <w:bCs/>
          <w:u w:val="single"/>
        </w:rPr>
        <w:t xml:space="preserve"> “</w:t>
      </w:r>
      <w:proofErr w:type="spellStart"/>
      <w:r>
        <w:rPr>
          <w:rFonts w:cstheme="minorHAnsi"/>
          <w:b/>
          <w:bCs/>
          <w:u w:val="single"/>
        </w:rPr>
        <w:t>e</w:t>
      </w:r>
      <w:r w:rsidRPr="00426A3D">
        <w:rPr>
          <w:rFonts w:cstheme="minorHAnsi"/>
          <w:b/>
          <w:bCs/>
          <w:u w:val="single"/>
        </w:rPr>
        <w:t xml:space="preserve">x </w:t>
      </w:r>
      <w:r>
        <w:rPr>
          <w:rFonts w:cstheme="minorHAnsi"/>
          <w:b/>
          <w:bCs/>
          <w:u w:val="single"/>
        </w:rPr>
        <w:t>d</w:t>
      </w:r>
      <w:r w:rsidRPr="00426A3D">
        <w:rPr>
          <w:rFonts w:cstheme="minorHAnsi"/>
          <w:b/>
          <w:bCs/>
          <w:u w:val="single"/>
        </w:rPr>
        <w:t>ate</w:t>
      </w:r>
      <w:proofErr w:type="spellEnd"/>
      <w:r w:rsidRPr="00426A3D">
        <w:rPr>
          <w:rFonts w:cstheme="minorHAnsi"/>
          <w:b/>
          <w:bCs/>
          <w:u w:val="single"/>
        </w:rPr>
        <w:t>”-utului</w:t>
      </w:r>
      <w:r>
        <w:rPr>
          <w:rFonts w:cstheme="minorHAnsi"/>
          <w:b/>
          <w:bCs/>
          <w:u w:val="single"/>
        </w:rPr>
        <w:t xml:space="preserve"> </w:t>
      </w:r>
    </w:p>
    <w:p w14:paraId="1B9C8F00" w14:textId="77777777" w:rsidR="00740621" w:rsidRPr="00426A3D" w:rsidRDefault="00740621" w:rsidP="00740621">
      <w:pPr>
        <w:pStyle w:val="ListParagraph"/>
        <w:spacing w:after="0" w:line="240" w:lineRule="auto"/>
        <w:ind w:left="0"/>
        <w:jc w:val="center"/>
        <w:rPr>
          <w:rFonts w:cstheme="minorHAnsi"/>
          <w:b/>
          <w:bCs/>
          <w:u w:val="single"/>
        </w:rPr>
      </w:pPr>
    </w:p>
    <w:p w14:paraId="25003C51" w14:textId="77777777" w:rsidR="00167A42" w:rsidRPr="00AB3D06" w:rsidRDefault="00167A42" w:rsidP="00167A42">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abțineri ([</w:t>
      </w:r>
      <w:r w:rsidRPr="00AB3D06">
        <w:rPr>
          <w:rFonts w:ascii="Calibri" w:hAnsi="Calibri" w:cs="Calibri"/>
          <w:b/>
          <w:highlight w:val="yellow"/>
          <w:lang w:val="ro-RO"/>
        </w:rPr>
        <w:t>●]</w:t>
      </w:r>
      <w:r w:rsidRPr="00AB3D06">
        <w:rPr>
          <w:rFonts w:ascii="Calibri" w:hAnsi="Calibri" w:cs="Calibri"/>
          <w:b/>
          <w:lang w:val="ro-RO"/>
        </w:rPr>
        <w:t xml:space="preserve"> voturi) și [</w:t>
      </w:r>
      <w:r w:rsidRPr="00AB3D06">
        <w:rPr>
          <w:rFonts w:ascii="Calibri" w:hAnsi="Calibri" w:cs="Calibri"/>
          <w:b/>
          <w:highlight w:val="yellow"/>
          <w:lang w:val="ro-RO"/>
        </w:rPr>
        <w:t>●</w:t>
      </w:r>
      <w:r w:rsidRPr="00AB3D06">
        <w:rPr>
          <w:rFonts w:ascii="Calibri" w:hAnsi="Calibri" w:cs="Calibri"/>
          <w:b/>
          <w:lang w:val="ro-RO"/>
        </w:rPr>
        <w:t>]% voturi neexprimate ([</w:t>
      </w:r>
      <w:r w:rsidRPr="00AB3D06">
        <w:rPr>
          <w:rFonts w:ascii="Calibri" w:hAnsi="Calibri" w:cs="Calibri"/>
          <w:b/>
          <w:highlight w:val="yellow"/>
          <w:lang w:val="ro-RO"/>
        </w:rPr>
        <w:t>●</w:t>
      </w:r>
      <w:r w:rsidRPr="00AB3D06">
        <w:rPr>
          <w:rFonts w:ascii="Calibri" w:hAnsi="Calibri" w:cs="Calibri"/>
          <w:b/>
          <w:lang w:val="ro-RO"/>
        </w:rPr>
        <w:t>] voturi)):</w:t>
      </w:r>
    </w:p>
    <w:p w14:paraId="05EE0437" w14:textId="77777777" w:rsidR="006D6763" w:rsidRPr="00426A3D" w:rsidRDefault="006D6763" w:rsidP="006D6763">
      <w:pPr>
        <w:pStyle w:val="ListParagraph"/>
        <w:spacing w:after="0" w:line="240" w:lineRule="auto"/>
        <w:ind w:left="0"/>
        <w:jc w:val="both"/>
        <w:rPr>
          <w:rFonts w:cstheme="minorHAnsi"/>
          <w:b/>
          <w:bCs/>
        </w:rPr>
      </w:pPr>
    </w:p>
    <w:p w14:paraId="166A2D06" w14:textId="03248897" w:rsidR="006D6763" w:rsidRPr="001E7561" w:rsidRDefault="006D6763" w:rsidP="001E7561">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0568516E" w14:textId="0E088F1B" w:rsidR="006D6763" w:rsidRDefault="006D6763" w:rsidP="00BC112C">
      <w:pPr>
        <w:pStyle w:val="ListParagraph"/>
        <w:spacing w:after="0" w:line="240" w:lineRule="auto"/>
        <w:ind w:left="0"/>
        <w:jc w:val="center"/>
        <w:rPr>
          <w:rFonts w:cstheme="minorHAnsi"/>
          <w:b/>
          <w:bCs/>
          <w:u w:val="single"/>
        </w:rPr>
      </w:pPr>
    </w:p>
    <w:p w14:paraId="0A5A2CE0" w14:textId="601A9FD7" w:rsidR="00E4192F" w:rsidRPr="00E4192F" w:rsidRDefault="00E4192F" w:rsidP="00E4192F">
      <w:pPr>
        <w:autoSpaceDE w:val="0"/>
        <w:autoSpaceDN w:val="0"/>
        <w:adjustRightInd w:val="0"/>
        <w:spacing w:after="0" w:line="240" w:lineRule="auto"/>
        <w:jc w:val="both"/>
        <w:rPr>
          <w:rFonts w:cstheme="minorHAnsi"/>
          <w:lang w:val="ro-RO"/>
        </w:rPr>
      </w:pPr>
      <w:r w:rsidRPr="00E4192F">
        <w:rPr>
          <w:rFonts w:cstheme="minorHAnsi"/>
          <w:lang w:val="ro-RO"/>
        </w:rPr>
        <w:t>3.</w:t>
      </w:r>
      <w:r w:rsidRPr="00E4192F">
        <w:rPr>
          <w:rFonts w:cstheme="minorHAnsi"/>
          <w:bCs/>
          <w:lang w:val="ro-RO"/>
        </w:rPr>
        <w:t xml:space="preserve"> Stabilirea datei de 17.06.2022 ca dată de înregistrare pentru identificarea acționarilor asupra cărora se răsfrâng efectele hotărârilor adoptate de către AGEA, în conformitate cu prevederile art. 87 (1) din Legea nr. 24/2017</w:t>
      </w:r>
      <w:r w:rsidRPr="00E4192F">
        <w:rPr>
          <w:rFonts w:cstheme="minorHAnsi"/>
          <w:lang w:val="ro-RO"/>
        </w:rPr>
        <w:t xml:space="preserve"> și a datei de 16.06.2022 ca “ex-date” calculată în conformitate cu prevederile art. 2 alin. (2) lit. (l) din Regulamentul nr. 5/2018.</w:t>
      </w:r>
    </w:p>
    <w:p w14:paraId="072E7D77" w14:textId="40783F21" w:rsidR="00997BFB" w:rsidRDefault="00997BFB" w:rsidP="00E4192F">
      <w:pPr>
        <w:spacing w:after="0" w:line="276" w:lineRule="auto"/>
        <w:jc w:val="both"/>
        <w:rPr>
          <w:rFonts w:cstheme="minorHAnsi"/>
          <w:lang w:val="ro-RO"/>
        </w:rPr>
      </w:pPr>
    </w:p>
    <w:p w14:paraId="094144DA" w14:textId="39536392" w:rsidR="00997BFB" w:rsidRPr="00426A3D" w:rsidRDefault="00997BFB" w:rsidP="00997BFB">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sidR="00A27238">
        <w:rPr>
          <w:rFonts w:cstheme="minorHAnsi"/>
          <w:b/>
          <w:bCs/>
          <w:u w:val="single"/>
        </w:rPr>
        <w:t>4</w:t>
      </w:r>
    </w:p>
    <w:p w14:paraId="766BC4E6" w14:textId="77777777" w:rsidR="0067708D" w:rsidRPr="0067708D" w:rsidRDefault="0067708D" w:rsidP="00997BFB">
      <w:pPr>
        <w:pStyle w:val="ListParagraph"/>
        <w:spacing w:after="0" w:line="240" w:lineRule="auto"/>
        <w:ind w:left="0"/>
        <w:jc w:val="both"/>
        <w:rPr>
          <w:rFonts w:cstheme="minorHAnsi"/>
          <w:b/>
          <w:u w:val="single"/>
          <w:lang w:val="ro-RO"/>
        </w:rPr>
      </w:pPr>
      <w:r w:rsidRPr="0067708D">
        <w:rPr>
          <w:rFonts w:cstheme="minorHAnsi"/>
          <w:b/>
          <w:u w:val="single"/>
          <w:lang w:val="ro-RO"/>
        </w:rPr>
        <w:t xml:space="preserve">Aprobarea împuternicirii Președintelui Consiliului de Administrație si a Secretarului de Sedinţă </w:t>
      </w:r>
    </w:p>
    <w:p w14:paraId="492A33DA" w14:textId="77777777" w:rsidR="0067708D" w:rsidRDefault="0067708D" w:rsidP="00997BFB">
      <w:pPr>
        <w:pStyle w:val="ListParagraph"/>
        <w:spacing w:after="0" w:line="240" w:lineRule="auto"/>
        <w:ind w:left="0"/>
        <w:jc w:val="both"/>
        <w:rPr>
          <w:rFonts w:cstheme="minorHAnsi"/>
          <w:bCs/>
          <w:lang w:val="ro-RO"/>
        </w:rPr>
      </w:pPr>
    </w:p>
    <w:p w14:paraId="5733A0F4" w14:textId="77777777" w:rsidR="00167A42" w:rsidRPr="00AB3D06" w:rsidRDefault="00167A42" w:rsidP="00167A42">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abțineri ([</w:t>
      </w:r>
      <w:r w:rsidRPr="00AB3D06">
        <w:rPr>
          <w:rFonts w:ascii="Calibri" w:hAnsi="Calibri" w:cs="Calibri"/>
          <w:b/>
          <w:highlight w:val="yellow"/>
          <w:lang w:val="ro-RO"/>
        </w:rPr>
        <w:t>●]</w:t>
      </w:r>
      <w:r w:rsidRPr="00AB3D06">
        <w:rPr>
          <w:rFonts w:ascii="Calibri" w:hAnsi="Calibri" w:cs="Calibri"/>
          <w:b/>
          <w:lang w:val="ro-RO"/>
        </w:rPr>
        <w:t xml:space="preserve"> voturi) și [</w:t>
      </w:r>
      <w:r w:rsidRPr="00AB3D06">
        <w:rPr>
          <w:rFonts w:ascii="Calibri" w:hAnsi="Calibri" w:cs="Calibri"/>
          <w:b/>
          <w:highlight w:val="yellow"/>
          <w:lang w:val="ro-RO"/>
        </w:rPr>
        <w:t>●</w:t>
      </w:r>
      <w:r w:rsidRPr="00AB3D06">
        <w:rPr>
          <w:rFonts w:ascii="Calibri" w:hAnsi="Calibri" w:cs="Calibri"/>
          <w:b/>
          <w:lang w:val="ro-RO"/>
        </w:rPr>
        <w:t>]% voturi neexprimate ([</w:t>
      </w:r>
      <w:r w:rsidRPr="00AB3D06">
        <w:rPr>
          <w:rFonts w:ascii="Calibri" w:hAnsi="Calibri" w:cs="Calibri"/>
          <w:b/>
          <w:highlight w:val="yellow"/>
          <w:lang w:val="ro-RO"/>
        </w:rPr>
        <w:t>●</w:t>
      </w:r>
      <w:r w:rsidRPr="00AB3D06">
        <w:rPr>
          <w:rFonts w:ascii="Calibri" w:hAnsi="Calibri" w:cs="Calibri"/>
          <w:b/>
          <w:lang w:val="ro-RO"/>
        </w:rPr>
        <w:t>] voturi)):</w:t>
      </w:r>
    </w:p>
    <w:p w14:paraId="6D33FC34" w14:textId="77777777" w:rsidR="00997BFB" w:rsidRPr="00426A3D" w:rsidRDefault="00997BFB" w:rsidP="00997BFB">
      <w:pPr>
        <w:pStyle w:val="ListParagraph"/>
        <w:spacing w:after="0" w:line="240" w:lineRule="auto"/>
        <w:ind w:left="0"/>
        <w:jc w:val="both"/>
        <w:rPr>
          <w:rFonts w:cstheme="minorHAnsi"/>
          <w:b/>
          <w:bCs/>
        </w:rPr>
      </w:pPr>
    </w:p>
    <w:p w14:paraId="7E5F3705" w14:textId="09956DCE" w:rsidR="00997BFB" w:rsidRDefault="00997BFB" w:rsidP="00997BFB">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44A22C49" w14:textId="1C89CC0E" w:rsidR="00C959EA" w:rsidRDefault="00C959EA" w:rsidP="00997BFB">
      <w:pPr>
        <w:spacing w:after="0" w:line="240" w:lineRule="auto"/>
        <w:jc w:val="both"/>
        <w:rPr>
          <w:rFonts w:cstheme="minorHAnsi"/>
          <w:b/>
          <w:bCs/>
        </w:rPr>
      </w:pPr>
    </w:p>
    <w:p w14:paraId="7CFEA6CC" w14:textId="4350DD85" w:rsidR="00C959EA" w:rsidRPr="0041093E" w:rsidRDefault="003B16DB" w:rsidP="003B16DB">
      <w:pPr>
        <w:pStyle w:val="AOGenNum2"/>
        <w:keepNext w:val="0"/>
        <w:widowControl w:val="0"/>
        <w:rPr>
          <w:rFonts w:asciiTheme="minorHAnsi" w:hAnsiTheme="minorHAnsi" w:cstheme="minorHAnsi"/>
          <w:b w:val="0"/>
          <w:bCs/>
          <w:lang w:val="ro-RO"/>
        </w:rPr>
      </w:pPr>
      <w:r>
        <w:rPr>
          <w:rFonts w:asciiTheme="minorHAnsi" w:hAnsiTheme="minorHAnsi" w:cstheme="minorHAnsi"/>
          <w:b w:val="0"/>
          <w:bCs/>
          <w:lang w:val="ro-RO"/>
        </w:rPr>
        <w:t>4.</w:t>
      </w:r>
      <w:r w:rsidR="00C959EA" w:rsidRPr="0041093E">
        <w:rPr>
          <w:rFonts w:asciiTheme="minorHAnsi" w:hAnsiTheme="minorHAnsi" w:cstheme="minorHAnsi"/>
          <w:b w:val="0"/>
          <w:bCs/>
          <w:lang w:val="ro-RO"/>
        </w:rPr>
        <w:t>Aprobarea împuternicirii Președintelui Consiliului de Administrație si a Secretarului de Sedin</w:t>
      </w:r>
      <w:r w:rsidR="0067708D">
        <w:rPr>
          <w:rFonts w:asciiTheme="minorHAnsi" w:hAnsiTheme="minorHAnsi" w:cstheme="minorHAnsi"/>
          <w:b w:val="0"/>
          <w:bCs/>
          <w:lang w:val="ro-RO"/>
        </w:rPr>
        <w:t>ţă</w:t>
      </w:r>
      <w:r w:rsidR="00C959EA" w:rsidRPr="0041093E">
        <w:rPr>
          <w:rFonts w:asciiTheme="minorHAnsi" w:hAnsiTheme="minorHAnsi" w:cstheme="minorHAnsi"/>
          <w:b w:val="0"/>
          <w:bCs/>
          <w:lang w:val="ro-RO"/>
        </w:rPr>
        <w:t xml:space="preserve">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64C7F2D4" w14:textId="77777777" w:rsidR="00A27238" w:rsidRPr="001E7561" w:rsidRDefault="00A27238" w:rsidP="00997BFB">
      <w:pPr>
        <w:spacing w:after="0" w:line="240" w:lineRule="auto"/>
        <w:jc w:val="both"/>
        <w:rPr>
          <w:rFonts w:cstheme="minorHAnsi"/>
          <w:b/>
          <w:bCs/>
        </w:rPr>
      </w:pPr>
    </w:p>
    <w:p w14:paraId="5B866E8E" w14:textId="0F58B7BF" w:rsidR="00E04420" w:rsidRPr="00426A3D" w:rsidRDefault="00E04420" w:rsidP="00E04420">
      <w:pPr>
        <w:pStyle w:val="ListParagraph"/>
        <w:spacing w:after="0" w:line="240" w:lineRule="auto"/>
        <w:ind w:left="0"/>
        <w:jc w:val="center"/>
        <w:rPr>
          <w:rFonts w:cstheme="minorHAnsi"/>
          <w:b/>
          <w:bCs/>
          <w:u w:val="single"/>
        </w:rPr>
      </w:pPr>
      <w:proofErr w:type="spellStart"/>
      <w:r w:rsidRPr="00426A3D">
        <w:rPr>
          <w:rFonts w:cstheme="minorHAnsi"/>
          <w:b/>
          <w:bCs/>
          <w:u w:val="single"/>
        </w:rPr>
        <w:lastRenderedPageBreak/>
        <w:t>Hotararea</w:t>
      </w:r>
      <w:proofErr w:type="spellEnd"/>
      <w:r w:rsidRPr="00426A3D">
        <w:rPr>
          <w:rFonts w:cstheme="minorHAnsi"/>
          <w:b/>
          <w:bCs/>
          <w:u w:val="single"/>
        </w:rPr>
        <w:t xml:space="preserve"> nr. </w:t>
      </w:r>
      <w:r>
        <w:rPr>
          <w:rFonts w:cstheme="minorHAnsi"/>
          <w:b/>
          <w:bCs/>
          <w:u w:val="single"/>
        </w:rPr>
        <w:t>5</w:t>
      </w:r>
    </w:p>
    <w:p w14:paraId="36C0D009" w14:textId="3984EA70" w:rsidR="00E04420" w:rsidRDefault="00B438F7" w:rsidP="00B438F7">
      <w:pPr>
        <w:pStyle w:val="ListParagraph"/>
        <w:spacing w:after="0" w:line="240" w:lineRule="auto"/>
        <w:ind w:left="0"/>
        <w:jc w:val="center"/>
        <w:rPr>
          <w:rFonts w:ascii="Calibri" w:hAnsi="Calibri" w:cs="Calibri"/>
          <w:b/>
          <w:bCs/>
          <w:u w:val="single"/>
          <w:lang w:val="ro-RO"/>
        </w:rPr>
      </w:pPr>
      <w:r w:rsidRPr="00B438F7">
        <w:rPr>
          <w:rFonts w:ascii="Calibri" w:hAnsi="Calibri" w:cs="Calibri"/>
          <w:b/>
          <w:bCs/>
          <w:u w:val="single"/>
          <w:lang w:val="ro-RO"/>
        </w:rPr>
        <w:t>Aprobarea derulării unui program de răscumpărare a acţiunilor proprii</w:t>
      </w:r>
    </w:p>
    <w:p w14:paraId="3B22A1E8" w14:textId="77777777" w:rsidR="00B438F7" w:rsidRPr="00B438F7" w:rsidRDefault="00B438F7" w:rsidP="00B438F7">
      <w:pPr>
        <w:pStyle w:val="ListParagraph"/>
        <w:spacing w:after="0" w:line="240" w:lineRule="auto"/>
        <w:ind w:left="0"/>
        <w:jc w:val="center"/>
        <w:rPr>
          <w:rFonts w:cstheme="minorHAnsi"/>
          <w:b/>
          <w:bCs/>
          <w:u w:val="single"/>
          <w:lang w:val="ro-RO"/>
        </w:rPr>
      </w:pPr>
    </w:p>
    <w:p w14:paraId="1DF9BD0B" w14:textId="77777777" w:rsidR="00E04420" w:rsidRPr="00AB3D06" w:rsidRDefault="00E04420" w:rsidP="00E04420">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abțineri ([</w:t>
      </w:r>
      <w:r w:rsidRPr="00AB3D06">
        <w:rPr>
          <w:rFonts w:ascii="Calibri" w:hAnsi="Calibri" w:cs="Calibri"/>
          <w:b/>
          <w:highlight w:val="yellow"/>
          <w:lang w:val="ro-RO"/>
        </w:rPr>
        <w:t>●]</w:t>
      </w:r>
      <w:r w:rsidRPr="00AB3D06">
        <w:rPr>
          <w:rFonts w:ascii="Calibri" w:hAnsi="Calibri" w:cs="Calibri"/>
          <w:b/>
          <w:lang w:val="ro-RO"/>
        </w:rPr>
        <w:t xml:space="preserve"> voturi) și [</w:t>
      </w:r>
      <w:r w:rsidRPr="00AB3D06">
        <w:rPr>
          <w:rFonts w:ascii="Calibri" w:hAnsi="Calibri" w:cs="Calibri"/>
          <w:b/>
          <w:highlight w:val="yellow"/>
          <w:lang w:val="ro-RO"/>
        </w:rPr>
        <w:t>●</w:t>
      </w:r>
      <w:r w:rsidRPr="00AB3D06">
        <w:rPr>
          <w:rFonts w:ascii="Calibri" w:hAnsi="Calibri" w:cs="Calibri"/>
          <w:b/>
          <w:lang w:val="ro-RO"/>
        </w:rPr>
        <w:t>]% voturi neexprimate ([</w:t>
      </w:r>
      <w:r w:rsidRPr="00AB3D06">
        <w:rPr>
          <w:rFonts w:ascii="Calibri" w:hAnsi="Calibri" w:cs="Calibri"/>
          <w:b/>
          <w:highlight w:val="yellow"/>
          <w:lang w:val="ro-RO"/>
        </w:rPr>
        <w:t>●</w:t>
      </w:r>
      <w:r w:rsidRPr="00AB3D06">
        <w:rPr>
          <w:rFonts w:ascii="Calibri" w:hAnsi="Calibri" w:cs="Calibri"/>
          <w:b/>
          <w:lang w:val="ro-RO"/>
        </w:rPr>
        <w:t>] voturi)):</w:t>
      </w:r>
    </w:p>
    <w:p w14:paraId="10D60553" w14:textId="77777777" w:rsidR="00E04420" w:rsidRPr="00426A3D" w:rsidRDefault="00E04420" w:rsidP="00E04420">
      <w:pPr>
        <w:pStyle w:val="ListParagraph"/>
        <w:spacing w:after="0" w:line="240" w:lineRule="auto"/>
        <w:ind w:left="0"/>
        <w:jc w:val="both"/>
        <w:rPr>
          <w:rFonts w:cstheme="minorHAnsi"/>
          <w:b/>
          <w:bCs/>
        </w:rPr>
      </w:pPr>
    </w:p>
    <w:p w14:paraId="7D96E8B6" w14:textId="598DDA60" w:rsidR="00E04420" w:rsidRDefault="00E04420" w:rsidP="00E04420">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31FF735C" w14:textId="2FF96C23" w:rsidR="00E04420" w:rsidRDefault="00E04420" w:rsidP="00E04420">
      <w:pPr>
        <w:spacing w:after="0" w:line="240" w:lineRule="auto"/>
        <w:jc w:val="both"/>
        <w:rPr>
          <w:rFonts w:cstheme="minorHAnsi"/>
          <w:b/>
          <w:bCs/>
        </w:rPr>
      </w:pPr>
    </w:p>
    <w:p w14:paraId="519F2CCD" w14:textId="77777777" w:rsidR="00B438F7" w:rsidRPr="00B438F7" w:rsidRDefault="00B438F7" w:rsidP="00B438F7">
      <w:pPr>
        <w:jc w:val="both"/>
        <w:rPr>
          <w:rFonts w:ascii="Calibri" w:hAnsi="Calibri" w:cs="Calibri"/>
          <w:lang w:val="ro-RO"/>
        </w:rPr>
      </w:pPr>
      <w:r w:rsidRPr="00B438F7">
        <w:rPr>
          <w:rFonts w:ascii="Calibri" w:hAnsi="Calibri" w:cs="Calibri"/>
          <w:lang w:val="ro-RO"/>
        </w:rPr>
        <w:t>Aprobarea derulării unui program de răscumpărare a acţiunilor proprii cu respectarea prevederilor legale aplicabile și mandatarea Consiliului de Administrație și în mod individual pe membrii acestuia, pentru adoptarea tuturor deciziilor necesare în vederea ducerii la îndeplinire a hotărârii privind derularea programului de răscumpărare a acțiunilor, ce va avea următoarele caracteristici principale:</w:t>
      </w:r>
    </w:p>
    <w:p w14:paraId="628696B4" w14:textId="77777777" w:rsidR="00B438F7" w:rsidRPr="00B438F7" w:rsidRDefault="00B438F7" w:rsidP="00B438F7">
      <w:pPr>
        <w:jc w:val="both"/>
        <w:rPr>
          <w:rFonts w:ascii="Calibri" w:hAnsi="Calibri" w:cs="Calibri"/>
          <w:lang w:val="ro-RO"/>
        </w:rPr>
      </w:pPr>
      <w:r w:rsidRPr="00B438F7">
        <w:rPr>
          <w:rFonts w:ascii="Calibri" w:hAnsi="Calibri" w:cs="Calibri"/>
          <w:lang w:val="ro-RO"/>
        </w:rPr>
        <w:t>a) Scopul programului: Societatea va răscumpăra acţiuni în vederea implementării unui sistem de remunerare și fidelizare a angajaților si membrilor organelor de conducere ale Societății, precum și al recompensării acestora pentru activitatea desfășurată în cadrul Societății</w:t>
      </w:r>
    </w:p>
    <w:p w14:paraId="60505640" w14:textId="77777777" w:rsidR="00B438F7" w:rsidRPr="00B438F7" w:rsidRDefault="00B438F7" w:rsidP="00B438F7">
      <w:pPr>
        <w:jc w:val="both"/>
        <w:rPr>
          <w:rFonts w:ascii="Calibri" w:hAnsi="Calibri" w:cs="Calibri"/>
          <w:lang w:val="ro-RO"/>
        </w:rPr>
      </w:pPr>
      <w:r w:rsidRPr="00B438F7">
        <w:rPr>
          <w:rFonts w:ascii="Calibri" w:hAnsi="Calibri" w:cs="Calibri"/>
          <w:lang w:val="ro-RO"/>
        </w:rPr>
        <w:t>b) Numărul maxim de acţiuni ce pot fi răscumpărate: maxim 10.936.740 actiuni (maxim 1,2% din capitalul social existent la data aprobării prezentului punct de către Adunarea Generală Extraordinară a Acționarilor)</w:t>
      </w:r>
    </w:p>
    <w:p w14:paraId="0509AD72" w14:textId="77777777" w:rsidR="00B438F7" w:rsidRPr="00B438F7" w:rsidRDefault="00B438F7" w:rsidP="00B438F7">
      <w:pPr>
        <w:jc w:val="both"/>
        <w:rPr>
          <w:rFonts w:ascii="Calibri" w:hAnsi="Calibri" w:cs="Calibri"/>
          <w:lang w:val="ro-RO"/>
        </w:rPr>
      </w:pPr>
      <w:r w:rsidRPr="00B438F7">
        <w:rPr>
          <w:rFonts w:ascii="Calibri" w:hAnsi="Calibri" w:cs="Calibri"/>
          <w:lang w:val="ro-RO"/>
        </w:rPr>
        <w:t>c) Preţul minim per acţiune: 0,1 lei.</w:t>
      </w:r>
    </w:p>
    <w:p w14:paraId="5F4F99DF" w14:textId="77777777" w:rsidR="00B438F7" w:rsidRPr="00B438F7" w:rsidRDefault="00B438F7" w:rsidP="00B438F7">
      <w:pPr>
        <w:jc w:val="both"/>
        <w:rPr>
          <w:rFonts w:ascii="Calibri" w:hAnsi="Calibri" w:cs="Calibri"/>
          <w:lang w:val="ro-RO"/>
        </w:rPr>
      </w:pPr>
      <w:r w:rsidRPr="00B438F7">
        <w:rPr>
          <w:rFonts w:ascii="Calibri" w:hAnsi="Calibri" w:cs="Calibri"/>
          <w:lang w:val="ro-RO"/>
        </w:rPr>
        <w:t xml:space="preserve">d) Preţul maxim per acţiune: valoarea cea mai mare dintre (i) 3 lei și (ii) </w:t>
      </w:r>
      <w:r w:rsidRPr="00B438F7">
        <w:rPr>
          <w:lang w:val="ro-RO"/>
        </w:rPr>
        <w:t>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w:t>
      </w:r>
      <w:r w:rsidRPr="00B438F7">
        <w:rPr>
          <w:rFonts w:ascii="Calibri" w:hAnsi="Calibri" w:cs="Calibri"/>
          <w:color w:val="FF0000"/>
          <w:lang w:val="ro-RO"/>
        </w:rPr>
        <w:t xml:space="preserve">. </w:t>
      </w:r>
    </w:p>
    <w:p w14:paraId="0BCEE757" w14:textId="77777777" w:rsidR="00B438F7" w:rsidRPr="00B438F7" w:rsidRDefault="00B438F7" w:rsidP="00B438F7">
      <w:pPr>
        <w:jc w:val="both"/>
        <w:rPr>
          <w:rFonts w:ascii="Calibri" w:hAnsi="Calibri" w:cs="Calibri"/>
          <w:lang w:val="ro-RO"/>
        </w:rPr>
      </w:pPr>
      <w:r w:rsidRPr="00B438F7">
        <w:rPr>
          <w:rFonts w:ascii="Calibri" w:hAnsi="Calibri" w:cs="Calibri"/>
          <w:lang w:val="ro-RO"/>
        </w:rPr>
        <w:t xml:space="preserve">e) Durata Programului: maximum 18 luni de la data publicării hotărârii în Monitorul Oficial al României, partea a IV-a. </w:t>
      </w:r>
    </w:p>
    <w:p w14:paraId="1B8DBA97" w14:textId="77777777" w:rsidR="00B438F7" w:rsidRPr="00B438F7" w:rsidRDefault="00B438F7" w:rsidP="00B438F7">
      <w:pPr>
        <w:jc w:val="both"/>
        <w:rPr>
          <w:rFonts w:ascii="Calibri" w:hAnsi="Calibri" w:cs="Calibri"/>
          <w:lang w:val="ro-RO"/>
        </w:rPr>
      </w:pPr>
      <w:r w:rsidRPr="00B438F7">
        <w:rPr>
          <w:rFonts w:ascii="Calibri" w:hAnsi="Calibri" w:cs="Calibri"/>
          <w:lang w:val="ro-RO"/>
        </w:rPr>
        <w:t xml:space="preserve">f) Tranzacțiile de răscumpărare pot avea drept obiect doar acțiuni plătite integral și vor fi efectuate doar din profitul distribuibil sau din rezervele disponibile ale Societății, înscrise în ultima situație financiară anuală aprobată, cu excepția rezervelor legale, </w:t>
      </w:r>
    </w:p>
    <w:p w14:paraId="273BFF5C" w14:textId="77777777" w:rsidR="00B438F7" w:rsidRPr="00B438F7" w:rsidRDefault="00B438F7" w:rsidP="00B438F7">
      <w:pPr>
        <w:jc w:val="both"/>
        <w:rPr>
          <w:lang w:val="ro-RO"/>
        </w:rPr>
      </w:pPr>
      <w:r w:rsidRPr="00B438F7">
        <w:rPr>
          <w:rFonts w:ascii="Calibri" w:hAnsi="Calibri" w:cs="Calibri"/>
          <w:lang w:val="ro-RO"/>
        </w:rPr>
        <w:t>g) Achiziţionarea acţiunilor se va realiza prin operațiuni în piață, în scopul dobândirii a maxim 10.936.740 acțiuni.</w:t>
      </w:r>
    </w:p>
    <w:p w14:paraId="0EB63AC8" w14:textId="77777777" w:rsidR="00E04420" w:rsidRDefault="00E04420" w:rsidP="00E04420">
      <w:pPr>
        <w:spacing w:after="0" w:line="240" w:lineRule="auto"/>
        <w:jc w:val="both"/>
        <w:rPr>
          <w:rFonts w:cstheme="minorHAnsi"/>
          <w:b/>
          <w:bCs/>
        </w:rPr>
      </w:pPr>
    </w:p>
    <w:p w14:paraId="622F574F" w14:textId="641C17CD" w:rsidR="002D39FC" w:rsidRDefault="002D39FC" w:rsidP="00BC112C">
      <w:pPr>
        <w:pStyle w:val="ListParagraph"/>
        <w:spacing w:after="0" w:line="240" w:lineRule="auto"/>
        <w:ind w:left="360"/>
        <w:rPr>
          <w:rFonts w:cstheme="minorHAnsi"/>
          <w:b/>
          <w:bCs/>
          <w:lang w:val="ro-RO"/>
        </w:rPr>
      </w:pPr>
    </w:p>
    <w:p w14:paraId="24C9FB40" w14:textId="73B88FAD" w:rsidR="00E04420" w:rsidRDefault="00E04420" w:rsidP="00BC112C">
      <w:pPr>
        <w:pStyle w:val="ListParagraph"/>
        <w:spacing w:after="0" w:line="240" w:lineRule="auto"/>
        <w:ind w:left="360"/>
        <w:rPr>
          <w:rFonts w:cstheme="minorHAnsi"/>
          <w:b/>
          <w:bCs/>
          <w:lang w:val="ro-RO"/>
        </w:rPr>
      </w:pPr>
    </w:p>
    <w:p w14:paraId="0A6CE05A" w14:textId="0DE7A3F5" w:rsidR="00E04420" w:rsidRDefault="00E04420" w:rsidP="00BC112C">
      <w:pPr>
        <w:pStyle w:val="ListParagraph"/>
        <w:spacing w:after="0" w:line="240" w:lineRule="auto"/>
        <w:ind w:left="360"/>
        <w:rPr>
          <w:rFonts w:cstheme="minorHAnsi"/>
          <w:b/>
          <w:bCs/>
          <w:lang w:val="ro-RO"/>
        </w:rPr>
      </w:pPr>
    </w:p>
    <w:p w14:paraId="0A899785" w14:textId="77777777" w:rsidR="00E04420" w:rsidRPr="00426A3D" w:rsidRDefault="00E04420" w:rsidP="00BC112C">
      <w:pPr>
        <w:pStyle w:val="ListParagraph"/>
        <w:spacing w:after="0" w:line="240" w:lineRule="auto"/>
        <w:ind w:left="360"/>
        <w:rPr>
          <w:rFonts w:cstheme="minorHAnsi"/>
          <w:b/>
          <w:bCs/>
          <w:lang w:val="ro-RO"/>
        </w:rPr>
      </w:pPr>
    </w:p>
    <w:p w14:paraId="4D3553C8" w14:textId="54765375" w:rsidR="002D39FC" w:rsidRPr="009F3F6A" w:rsidRDefault="002D39FC" w:rsidP="009F3F6A">
      <w:pPr>
        <w:spacing w:after="0" w:line="240" w:lineRule="auto"/>
        <w:jc w:val="both"/>
        <w:rPr>
          <w:rFonts w:cstheme="minorHAnsi"/>
          <w:b/>
        </w:rPr>
      </w:pPr>
      <w:proofErr w:type="spellStart"/>
      <w:r w:rsidRPr="009F3F6A">
        <w:rPr>
          <w:rFonts w:cstheme="minorHAnsi"/>
          <w:b/>
        </w:rPr>
        <w:t>Prezenta</w:t>
      </w:r>
      <w:proofErr w:type="spellEnd"/>
      <w:r w:rsidRPr="009F3F6A">
        <w:rPr>
          <w:rFonts w:cstheme="minorHAnsi"/>
          <w:b/>
        </w:rPr>
        <w:t xml:space="preserve"> </w:t>
      </w:r>
      <w:proofErr w:type="spellStart"/>
      <w:r w:rsidRPr="009F3F6A">
        <w:rPr>
          <w:rFonts w:cstheme="minorHAnsi"/>
          <w:b/>
        </w:rPr>
        <w:t>hot</w:t>
      </w:r>
      <w:r w:rsidR="009F3F6A">
        <w:rPr>
          <w:rFonts w:cstheme="minorHAnsi"/>
          <w:b/>
        </w:rPr>
        <w:t>ă</w:t>
      </w:r>
      <w:r w:rsidRPr="009F3F6A">
        <w:rPr>
          <w:rFonts w:cstheme="minorHAnsi"/>
          <w:b/>
        </w:rPr>
        <w:t>r</w:t>
      </w:r>
      <w:r w:rsidR="009F3F6A">
        <w:rPr>
          <w:rFonts w:cstheme="minorHAnsi"/>
          <w:b/>
        </w:rPr>
        <w:t>â</w:t>
      </w:r>
      <w:r w:rsidRPr="009F3F6A">
        <w:rPr>
          <w:rFonts w:cstheme="minorHAnsi"/>
          <w:b/>
        </w:rPr>
        <w:t>re</w:t>
      </w:r>
      <w:proofErr w:type="spellEnd"/>
      <w:r w:rsidRPr="009F3F6A">
        <w:rPr>
          <w:rFonts w:cstheme="minorHAnsi"/>
          <w:b/>
        </w:rPr>
        <w:t xml:space="preserve"> a </w:t>
      </w:r>
      <w:proofErr w:type="spellStart"/>
      <w:r w:rsidRPr="009F3F6A">
        <w:rPr>
          <w:rFonts w:cstheme="minorHAnsi"/>
          <w:b/>
        </w:rPr>
        <w:t>fost</w:t>
      </w:r>
      <w:proofErr w:type="spellEnd"/>
      <w:r w:rsidRPr="009F3F6A">
        <w:rPr>
          <w:rFonts w:cstheme="minorHAnsi"/>
          <w:b/>
        </w:rPr>
        <w:t xml:space="preserve"> </w:t>
      </w:r>
      <w:proofErr w:type="spellStart"/>
      <w:r w:rsidRPr="009F3F6A">
        <w:rPr>
          <w:rFonts w:cstheme="minorHAnsi"/>
          <w:b/>
        </w:rPr>
        <w:t>adoptat</w:t>
      </w:r>
      <w:r w:rsidR="00C724E4">
        <w:rPr>
          <w:rFonts w:cstheme="minorHAnsi"/>
          <w:b/>
        </w:rPr>
        <w:t>ă</w:t>
      </w:r>
      <w:proofErr w:type="spellEnd"/>
      <w:r w:rsidRPr="009F3F6A">
        <w:rPr>
          <w:rFonts w:cstheme="minorHAnsi"/>
          <w:b/>
        </w:rPr>
        <w:t xml:space="preserve">, </w:t>
      </w:r>
      <w:proofErr w:type="spellStart"/>
      <w:r w:rsidR="00C724E4">
        <w:rPr>
          <w:rFonts w:cstheme="minorHAnsi"/>
          <w:b/>
        </w:rPr>
        <w:t>î</w:t>
      </w:r>
      <w:r w:rsidRPr="009F3F6A">
        <w:rPr>
          <w:rFonts w:cstheme="minorHAnsi"/>
          <w:b/>
        </w:rPr>
        <w:t>n</w:t>
      </w:r>
      <w:proofErr w:type="spellEnd"/>
      <w:r w:rsidRPr="009F3F6A">
        <w:rPr>
          <w:rFonts w:cstheme="minorHAnsi"/>
          <w:b/>
        </w:rPr>
        <w:t xml:space="preserve"> </w:t>
      </w:r>
      <w:proofErr w:type="spellStart"/>
      <w:r w:rsidRPr="009F3F6A">
        <w:rPr>
          <w:rFonts w:cstheme="minorHAnsi"/>
          <w:b/>
        </w:rPr>
        <w:t>conformitate</w:t>
      </w:r>
      <w:proofErr w:type="spellEnd"/>
      <w:r w:rsidRPr="009F3F6A">
        <w:rPr>
          <w:rFonts w:cstheme="minorHAnsi"/>
          <w:b/>
        </w:rPr>
        <w:t xml:space="preserve"> cu </w:t>
      </w:r>
      <w:proofErr w:type="spellStart"/>
      <w:r w:rsidRPr="009F3F6A">
        <w:rPr>
          <w:rFonts w:cstheme="minorHAnsi"/>
          <w:b/>
        </w:rPr>
        <w:t>dispozi</w:t>
      </w:r>
      <w:r w:rsidR="00C724E4">
        <w:rPr>
          <w:rFonts w:cstheme="minorHAnsi"/>
          <w:b/>
        </w:rPr>
        <w:t>ţ</w:t>
      </w:r>
      <w:r w:rsidRPr="009F3F6A">
        <w:rPr>
          <w:rFonts w:cstheme="minorHAnsi"/>
          <w:b/>
        </w:rPr>
        <w:t>iile</w:t>
      </w:r>
      <w:proofErr w:type="spellEnd"/>
      <w:r w:rsidRPr="009F3F6A">
        <w:rPr>
          <w:rFonts w:cstheme="minorHAnsi"/>
          <w:b/>
        </w:rPr>
        <w:t xml:space="preserve"> </w:t>
      </w:r>
      <w:proofErr w:type="spellStart"/>
      <w:r w:rsidRPr="009F3F6A">
        <w:rPr>
          <w:rFonts w:cstheme="minorHAnsi"/>
          <w:b/>
        </w:rPr>
        <w:t>legale</w:t>
      </w:r>
      <w:proofErr w:type="spellEnd"/>
      <w:r w:rsidRPr="009F3F6A">
        <w:rPr>
          <w:rFonts w:cstheme="minorHAnsi"/>
          <w:b/>
        </w:rPr>
        <w:t xml:space="preserve"> </w:t>
      </w:r>
      <w:proofErr w:type="spellStart"/>
      <w:r w:rsidR="00C724E4">
        <w:rPr>
          <w:rFonts w:cstheme="minorHAnsi"/>
          <w:b/>
        </w:rPr>
        <w:t>î</w:t>
      </w:r>
      <w:r w:rsidRPr="009F3F6A">
        <w:rPr>
          <w:rFonts w:cstheme="minorHAnsi"/>
          <w:b/>
        </w:rPr>
        <w:t>n</w:t>
      </w:r>
      <w:proofErr w:type="spellEnd"/>
      <w:r w:rsidRPr="009F3F6A">
        <w:rPr>
          <w:rFonts w:cstheme="minorHAnsi"/>
          <w:b/>
        </w:rPr>
        <w:t xml:space="preserve"> </w:t>
      </w:r>
      <w:proofErr w:type="spellStart"/>
      <w:r w:rsidRPr="009F3F6A">
        <w:rPr>
          <w:rFonts w:cstheme="minorHAnsi"/>
          <w:b/>
        </w:rPr>
        <w:t>vigoare</w:t>
      </w:r>
      <w:proofErr w:type="spellEnd"/>
      <w:r w:rsidRPr="009F3F6A">
        <w:rPr>
          <w:rFonts w:cstheme="minorHAnsi"/>
          <w:b/>
        </w:rPr>
        <w:t xml:space="preserve">, precum </w:t>
      </w:r>
      <w:proofErr w:type="spellStart"/>
      <w:r w:rsidR="00C35205">
        <w:rPr>
          <w:rFonts w:cstheme="minorHAnsi"/>
          <w:b/>
        </w:rPr>
        <w:t>ş</w:t>
      </w:r>
      <w:r w:rsidRPr="009F3F6A">
        <w:rPr>
          <w:rFonts w:cstheme="minorHAnsi"/>
          <w:b/>
        </w:rPr>
        <w:t>i</w:t>
      </w:r>
      <w:proofErr w:type="spellEnd"/>
      <w:r w:rsidRPr="009F3F6A">
        <w:rPr>
          <w:rFonts w:cstheme="minorHAnsi"/>
          <w:b/>
        </w:rPr>
        <w:t xml:space="preserve"> cu </w:t>
      </w:r>
      <w:proofErr w:type="spellStart"/>
      <w:r w:rsidRPr="009F3F6A">
        <w:rPr>
          <w:rFonts w:cstheme="minorHAnsi"/>
          <w:b/>
        </w:rPr>
        <w:t>prevederile</w:t>
      </w:r>
      <w:proofErr w:type="spellEnd"/>
      <w:r w:rsidRPr="009F3F6A">
        <w:rPr>
          <w:rFonts w:cstheme="minorHAnsi"/>
          <w:b/>
        </w:rPr>
        <w:t xml:space="preserve"> </w:t>
      </w:r>
      <w:proofErr w:type="spellStart"/>
      <w:r w:rsidRPr="009F3F6A">
        <w:rPr>
          <w:rFonts w:cstheme="minorHAnsi"/>
          <w:b/>
        </w:rPr>
        <w:t>Actului</w:t>
      </w:r>
      <w:proofErr w:type="spellEnd"/>
      <w:r w:rsidRPr="009F3F6A">
        <w:rPr>
          <w:rFonts w:cstheme="minorHAnsi"/>
          <w:b/>
        </w:rPr>
        <w:t xml:space="preserve"> </w:t>
      </w:r>
      <w:proofErr w:type="spellStart"/>
      <w:r w:rsidRPr="009F3F6A">
        <w:rPr>
          <w:rFonts w:cstheme="minorHAnsi"/>
          <w:b/>
        </w:rPr>
        <w:t>Constitutiv</w:t>
      </w:r>
      <w:proofErr w:type="spellEnd"/>
      <w:r w:rsidRPr="009F3F6A">
        <w:rPr>
          <w:rFonts w:cstheme="minorHAnsi"/>
          <w:b/>
        </w:rPr>
        <w:t xml:space="preserve"> al </w:t>
      </w:r>
      <w:proofErr w:type="spellStart"/>
      <w:r w:rsidRPr="009F3F6A">
        <w:rPr>
          <w:rFonts w:cstheme="minorHAnsi"/>
          <w:b/>
        </w:rPr>
        <w:t>Societ</w:t>
      </w:r>
      <w:r w:rsidR="00C35205">
        <w:rPr>
          <w:rFonts w:cstheme="minorHAnsi"/>
          <w:b/>
        </w:rPr>
        <w:t>ăţ</w:t>
      </w:r>
      <w:r w:rsidRPr="009F3F6A">
        <w:rPr>
          <w:rFonts w:cstheme="minorHAnsi"/>
          <w:b/>
        </w:rPr>
        <w:t>ii</w:t>
      </w:r>
      <w:proofErr w:type="spellEnd"/>
      <w:r w:rsidRPr="009F3F6A">
        <w:rPr>
          <w:rFonts w:cstheme="minorHAnsi"/>
          <w:b/>
        </w:rPr>
        <w:t>.</w:t>
      </w:r>
    </w:p>
    <w:p w14:paraId="11DBF095" w14:textId="77777777" w:rsidR="002D39FC" w:rsidRPr="00426A3D" w:rsidRDefault="002D39FC" w:rsidP="00BC112C">
      <w:pPr>
        <w:pStyle w:val="ListParagraph"/>
        <w:spacing w:after="0" w:line="240" w:lineRule="auto"/>
        <w:ind w:left="360"/>
        <w:jc w:val="both"/>
        <w:rPr>
          <w:rFonts w:cstheme="minorHAnsi"/>
          <w:b/>
        </w:rPr>
      </w:pPr>
    </w:p>
    <w:p w14:paraId="3DA93E33" w14:textId="77777777" w:rsidR="002D39FC" w:rsidRPr="00426A3D" w:rsidRDefault="002D39FC" w:rsidP="00BC112C">
      <w:pPr>
        <w:pStyle w:val="ListParagraph"/>
        <w:spacing w:after="0" w:line="240" w:lineRule="auto"/>
        <w:ind w:left="360"/>
        <w:jc w:val="both"/>
        <w:rPr>
          <w:rFonts w:cstheme="minorHAnsi"/>
          <w:b/>
        </w:rPr>
      </w:pPr>
    </w:p>
    <w:p w14:paraId="20C3FB9A" w14:textId="3D89FC8B" w:rsidR="002D39FC" w:rsidRPr="00355216" w:rsidRDefault="002D39FC" w:rsidP="00355216">
      <w:pPr>
        <w:spacing w:after="0" w:line="240" w:lineRule="auto"/>
        <w:jc w:val="both"/>
        <w:rPr>
          <w:rFonts w:cstheme="minorHAnsi"/>
          <w:bCs/>
        </w:rPr>
      </w:pPr>
      <w:proofErr w:type="spellStart"/>
      <w:r w:rsidRPr="00355216">
        <w:rPr>
          <w:rFonts w:cstheme="minorHAnsi"/>
          <w:bCs/>
        </w:rPr>
        <w:t>Redactat</w:t>
      </w:r>
      <w:r w:rsidR="00355216">
        <w:rPr>
          <w:rFonts w:cstheme="minorHAnsi"/>
          <w:bCs/>
        </w:rPr>
        <w:t>ă</w:t>
      </w:r>
      <w:proofErr w:type="spellEnd"/>
      <w:r w:rsidRPr="00355216">
        <w:rPr>
          <w:rFonts w:cstheme="minorHAnsi"/>
          <w:bCs/>
        </w:rPr>
        <w:t xml:space="preserve"> </w:t>
      </w:r>
      <w:proofErr w:type="spellStart"/>
      <w:r w:rsidR="00355216">
        <w:rPr>
          <w:rFonts w:cstheme="minorHAnsi"/>
          <w:bCs/>
        </w:rPr>
        <w:t>ş</w:t>
      </w:r>
      <w:r w:rsidRPr="00355216">
        <w:rPr>
          <w:rFonts w:cstheme="minorHAnsi"/>
          <w:bCs/>
        </w:rPr>
        <w:t>i</w:t>
      </w:r>
      <w:proofErr w:type="spellEnd"/>
      <w:r w:rsidRPr="00355216">
        <w:rPr>
          <w:rFonts w:cstheme="minorHAnsi"/>
          <w:bCs/>
        </w:rPr>
        <w:t xml:space="preserve"> </w:t>
      </w:r>
      <w:proofErr w:type="spellStart"/>
      <w:r w:rsidRPr="00355216">
        <w:rPr>
          <w:rFonts w:cstheme="minorHAnsi"/>
          <w:bCs/>
        </w:rPr>
        <w:t>semnat</w:t>
      </w:r>
      <w:r w:rsidR="00355216">
        <w:rPr>
          <w:rFonts w:cstheme="minorHAnsi"/>
          <w:bCs/>
        </w:rPr>
        <w:t>ă</w:t>
      </w:r>
      <w:proofErr w:type="spellEnd"/>
      <w:r w:rsidRPr="00355216">
        <w:rPr>
          <w:rFonts w:cstheme="minorHAnsi"/>
          <w:bCs/>
        </w:rPr>
        <w:t xml:space="preserve"> </w:t>
      </w:r>
      <w:proofErr w:type="spellStart"/>
      <w:r w:rsidRPr="00355216">
        <w:rPr>
          <w:rFonts w:cstheme="minorHAnsi"/>
          <w:bCs/>
        </w:rPr>
        <w:t>ast</w:t>
      </w:r>
      <w:r w:rsidR="00355216">
        <w:rPr>
          <w:rFonts w:cstheme="minorHAnsi"/>
          <w:bCs/>
        </w:rPr>
        <w:t>ă</w:t>
      </w:r>
      <w:r w:rsidRPr="00355216">
        <w:rPr>
          <w:rFonts w:cstheme="minorHAnsi"/>
          <w:bCs/>
        </w:rPr>
        <w:t>zi</w:t>
      </w:r>
      <w:proofErr w:type="spellEnd"/>
      <w:r w:rsidRPr="00355216">
        <w:rPr>
          <w:rFonts w:cstheme="minorHAnsi"/>
          <w:bCs/>
        </w:rPr>
        <w:t xml:space="preserve">, </w:t>
      </w:r>
      <w:r w:rsidR="005046B6">
        <w:rPr>
          <w:rFonts w:cstheme="minorHAnsi"/>
          <w:bCs/>
        </w:rPr>
        <w:t>31.05.2022/02.06.2022</w:t>
      </w:r>
      <w:r w:rsidRPr="00355216">
        <w:rPr>
          <w:rFonts w:cstheme="minorHAnsi"/>
          <w:bCs/>
        </w:rPr>
        <w:t>, in 4 (</w:t>
      </w:r>
      <w:proofErr w:type="spellStart"/>
      <w:r w:rsidRPr="00355216">
        <w:rPr>
          <w:rFonts w:cstheme="minorHAnsi"/>
          <w:bCs/>
        </w:rPr>
        <w:t>patru</w:t>
      </w:r>
      <w:proofErr w:type="spellEnd"/>
      <w:r w:rsidRPr="00355216">
        <w:rPr>
          <w:rFonts w:cstheme="minorHAnsi"/>
          <w:bCs/>
        </w:rPr>
        <w:t xml:space="preserve">) </w:t>
      </w:r>
      <w:proofErr w:type="spellStart"/>
      <w:r w:rsidRPr="00355216">
        <w:rPr>
          <w:rFonts w:cstheme="minorHAnsi"/>
          <w:bCs/>
        </w:rPr>
        <w:t>exemplare</w:t>
      </w:r>
      <w:proofErr w:type="spellEnd"/>
      <w:r w:rsidRPr="00355216">
        <w:rPr>
          <w:rFonts w:cstheme="minorHAnsi"/>
          <w:bCs/>
        </w:rPr>
        <w:t xml:space="preserve"> </w:t>
      </w:r>
      <w:proofErr w:type="spellStart"/>
      <w:r w:rsidRPr="00355216">
        <w:rPr>
          <w:rFonts w:cstheme="minorHAnsi"/>
          <w:bCs/>
        </w:rPr>
        <w:t>originale</w:t>
      </w:r>
      <w:proofErr w:type="spellEnd"/>
      <w:r w:rsidRPr="00355216">
        <w:rPr>
          <w:rFonts w:cstheme="minorHAnsi"/>
          <w:bCs/>
        </w:rPr>
        <w:t>.</w:t>
      </w:r>
    </w:p>
    <w:p w14:paraId="291C973C" w14:textId="48E29916" w:rsidR="00912048" w:rsidRPr="008E49E5" w:rsidRDefault="00912048" w:rsidP="008E49E5">
      <w:pPr>
        <w:spacing w:after="0" w:line="240" w:lineRule="auto"/>
        <w:jc w:val="both"/>
        <w:rPr>
          <w:rFonts w:cstheme="minorHAnsi"/>
          <w:bCs/>
        </w:rPr>
      </w:pPr>
    </w:p>
    <w:p w14:paraId="3817B4FD" w14:textId="00871924" w:rsidR="00912048" w:rsidRPr="00426A3D" w:rsidRDefault="00912048" w:rsidP="00BC112C">
      <w:pPr>
        <w:pStyle w:val="ListParagraph"/>
        <w:spacing w:after="0" w:line="240" w:lineRule="auto"/>
        <w:ind w:left="360"/>
        <w:jc w:val="both"/>
        <w:rPr>
          <w:rFonts w:cstheme="minorHAnsi"/>
          <w:bCs/>
        </w:rPr>
      </w:pPr>
    </w:p>
    <w:tbl>
      <w:tblPr>
        <w:tblStyle w:val="TableGrid"/>
        <w:tblW w:w="0" w:type="auto"/>
        <w:tblLook w:val="04A0" w:firstRow="1" w:lastRow="0" w:firstColumn="1" w:lastColumn="0" w:noHBand="0" w:noVBand="1"/>
      </w:tblPr>
      <w:tblGrid>
        <w:gridCol w:w="4675"/>
        <w:gridCol w:w="4675"/>
      </w:tblGrid>
      <w:tr w:rsidR="00912048" w:rsidRPr="00426A3D" w14:paraId="2F38E5EF" w14:textId="77777777" w:rsidTr="003F0678">
        <w:tc>
          <w:tcPr>
            <w:tcW w:w="4675" w:type="dxa"/>
          </w:tcPr>
          <w:p w14:paraId="70E8D9F1" w14:textId="400E0576" w:rsidR="00912048" w:rsidRPr="00426A3D" w:rsidRDefault="00463860" w:rsidP="00BC112C">
            <w:pPr>
              <w:contextualSpacing/>
              <w:jc w:val="both"/>
              <w:rPr>
                <w:rFonts w:cstheme="minorHAnsi"/>
                <w:b/>
              </w:rPr>
            </w:pPr>
            <w:r w:rsidRPr="00463860">
              <w:rPr>
                <w:rFonts w:cstheme="minorHAnsi"/>
                <w:b/>
                <w:lang w:val="ro-RO"/>
              </w:rPr>
              <w:t>Președintele Consiliului de Administrație</w:t>
            </w:r>
            <w:r w:rsidRPr="0041093E">
              <w:rPr>
                <w:rFonts w:cstheme="minorHAnsi"/>
                <w:bCs/>
                <w:lang w:val="ro-RO"/>
              </w:rPr>
              <w:t xml:space="preserve"> </w:t>
            </w:r>
            <w:r w:rsidR="00912048" w:rsidRPr="00426A3D">
              <w:rPr>
                <w:rFonts w:cstheme="minorHAnsi"/>
                <w:b/>
              </w:rPr>
              <w:t>/</w:t>
            </w:r>
            <w:r w:rsidRPr="00463860">
              <w:rPr>
                <w:rFonts w:cstheme="minorHAnsi"/>
                <w:b/>
                <w:lang w:val="ro-RO"/>
              </w:rPr>
              <w:t xml:space="preserve"> Președintele</w:t>
            </w:r>
            <w:r w:rsidR="00912048" w:rsidRPr="00426A3D">
              <w:rPr>
                <w:rFonts w:cstheme="minorHAnsi"/>
                <w:b/>
              </w:rPr>
              <w:t xml:space="preserve"> de </w:t>
            </w:r>
            <w:proofErr w:type="spellStart"/>
            <w:r>
              <w:rPr>
                <w:rFonts w:cstheme="minorHAnsi"/>
                <w:b/>
              </w:rPr>
              <w:t>ş</w:t>
            </w:r>
            <w:r w:rsidR="00912048" w:rsidRPr="00426A3D">
              <w:rPr>
                <w:rFonts w:cstheme="minorHAnsi"/>
                <w:b/>
              </w:rPr>
              <w:t>edin</w:t>
            </w:r>
            <w:r>
              <w:rPr>
                <w:rFonts w:cstheme="minorHAnsi"/>
                <w:b/>
              </w:rPr>
              <w:t>ţă</w:t>
            </w:r>
            <w:proofErr w:type="spellEnd"/>
            <w:r w:rsidR="00912048" w:rsidRPr="00426A3D">
              <w:rPr>
                <w:rFonts w:cstheme="minorHAnsi"/>
                <w:b/>
              </w:rPr>
              <w:tab/>
            </w:r>
            <w:r w:rsidR="00912048" w:rsidRPr="00426A3D">
              <w:rPr>
                <w:rFonts w:cstheme="minorHAnsi"/>
                <w:b/>
              </w:rPr>
              <w:tab/>
            </w:r>
            <w:r w:rsidR="00912048" w:rsidRPr="00426A3D">
              <w:rPr>
                <w:rFonts w:cstheme="minorHAnsi"/>
                <w:b/>
              </w:rPr>
              <w:tab/>
            </w:r>
            <w:r w:rsidR="00912048" w:rsidRPr="00426A3D">
              <w:rPr>
                <w:rFonts w:cstheme="minorHAnsi"/>
                <w:b/>
              </w:rPr>
              <w:tab/>
            </w:r>
          </w:p>
          <w:p w14:paraId="2FFDF647" w14:textId="25985F0C" w:rsidR="00912048" w:rsidRPr="00426A3D" w:rsidRDefault="00912048" w:rsidP="00BC112C">
            <w:pPr>
              <w:contextualSpacing/>
              <w:jc w:val="both"/>
              <w:rPr>
                <w:rFonts w:cstheme="minorHAnsi"/>
                <w:bCs/>
              </w:rPr>
            </w:pPr>
            <w:r w:rsidRPr="00426A3D">
              <w:rPr>
                <w:rFonts w:cstheme="minorHAnsi"/>
                <w:bCs/>
              </w:rPr>
              <w:t xml:space="preserve">Dl. </w:t>
            </w:r>
            <w:r w:rsidR="00907123" w:rsidRPr="00426A3D">
              <w:rPr>
                <w:rFonts w:cstheme="minorHAnsi"/>
                <w:bCs/>
              </w:rPr>
              <w:t>Oprean Voicu</w:t>
            </w:r>
          </w:p>
          <w:p w14:paraId="3CDDC1DB" w14:textId="77777777" w:rsidR="00912048" w:rsidRPr="00426A3D" w:rsidRDefault="00912048" w:rsidP="00BC112C">
            <w:pPr>
              <w:contextualSpacing/>
              <w:jc w:val="both"/>
              <w:rPr>
                <w:rFonts w:cstheme="minorHAnsi"/>
                <w:bCs/>
              </w:rPr>
            </w:pPr>
          </w:p>
          <w:p w14:paraId="2262D403" w14:textId="77777777" w:rsidR="00912048" w:rsidRPr="00426A3D" w:rsidRDefault="00912048" w:rsidP="00BC112C">
            <w:pPr>
              <w:contextualSpacing/>
              <w:jc w:val="both"/>
              <w:rPr>
                <w:rFonts w:cstheme="minorHAnsi"/>
                <w:bCs/>
              </w:rPr>
            </w:pPr>
            <w:r w:rsidRPr="00426A3D">
              <w:rPr>
                <w:rFonts w:cstheme="minorHAnsi"/>
                <w:bCs/>
              </w:rPr>
              <w:t>___________________</w:t>
            </w:r>
          </w:p>
        </w:tc>
        <w:tc>
          <w:tcPr>
            <w:tcW w:w="4675" w:type="dxa"/>
          </w:tcPr>
          <w:p w14:paraId="446C4EAE" w14:textId="77777777" w:rsidR="00912048" w:rsidRPr="00426A3D" w:rsidRDefault="00912048" w:rsidP="00BC112C">
            <w:pPr>
              <w:contextualSpacing/>
              <w:jc w:val="both"/>
              <w:rPr>
                <w:rFonts w:cstheme="minorHAnsi"/>
                <w:b/>
              </w:rPr>
            </w:pPr>
            <w:proofErr w:type="spellStart"/>
            <w:r w:rsidRPr="00426A3D">
              <w:rPr>
                <w:rFonts w:cstheme="minorHAnsi"/>
                <w:b/>
              </w:rPr>
              <w:t>Secretari</w:t>
            </w:r>
            <w:proofErr w:type="spellEnd"/>
          </w:p>
          <w:p w14:paraId="0A135004" w14:textId="77777777" w:rsidR="00912048" w:rsidRPr="00426A3D" w:rsidRDefault="00912048" w:rsidP="00BC112C">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21F16506" w14:textId="77777777" w:rsidR="00912048" w:rsidRPr="00426A3D" w:rsidRDefault="00912048" w:rsidP="00BC112C">
            <w:pPr>
              <w:contextualSpacing/>
              <w:jc w:val="both"/>
              <w:rPr>
                <w:rFonts w:cstheme="minorHAnsi"/>
                <w:bCs/>
              </w:rPr>
            </w:pPr>
          </w:p>
          <w:p w14:paraId="44BD5A2A" w14:textId="77777777" w:rsidR="00912048" w:rsidRPr="00426A3D" w:rsidRDefault="00912048" w:rsidP="00BC112C">
            <w:pPr>
              <w:contextualSpacing/>
              <w:jc w:val="both"/>
              <w:rPr>
                <w:rFonts w:cstheme="minorHAnsi"/>
                <w:bCs/>
              </w:rPr>
            </w:pPr>
            <w:r w:rsidRPr="00426A3D">
              <w:rPr>
                <w:rFonts w:cstheme="minorHAnsi"/>
                <w:bCs/>
              </w:rPr>
              <w:t>_____________________</w:t>
            </w:r>
          </w:p>
        </w:tc>
      </w:tr>
      <w:tr w:rsidR="00912048" w:rsidRPr="00426A3D" w14:paraId="552DF845" w14:textId="77777777" w:rsidTr="003F0678">
        <w:tc>
          <w:tcPr>
            <w:tcW w:w="4675" w:type="dxa"/>
          </w:tcPr>
          <w:p w14:paraId="34D9D226" w14:textId="77777777" w:rsidR="00912048" w:rsidRPr="00426A3D" w:rsidRDefault="00912048" w:rsidP="00BC112C">
            <w:pPr>
              <w:contextualSpacing/>
              <w:jc w:val="both"/>
              <w:rPr>
                <w:rFonts w:cstheme="minorHAnsi"/>
                <w:bCs/>
              </w:rPr>
            </w:pPr>
          </w:p>
        </w:tc>
        <w:tc>
          <w:tcPr>
            <w:tcW w:w="4675" w:type="dxa"/>
          </w:tcPr>
          <w:p w14:paraId="235FCADB" w14:textId="77777777" w:rsidR="00912048" w:rsidRPr="00426A3D" w:rsidRDefault="00912048" w:rsidP="00BC112C">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2CF5FF3D" w14:textId="77777777" w:rsidR="00912048" w:rsidRPr="00426A3D" w:rsidRDefault="00912048" w:rsidP="00BC112C">
            <w:pPr>
              <w:contextualSpacing/>
              <w:jc w:val="both"/>
              <w:rPr>
                <w:rFonts w:cstheme="minorHAnsi"/>
                <w:bCs/>
              </w:rPr>
            </w:pPr>
          </w:p>
          <w:p w14:paraId="744D8C2B" w14:textId="77777777" w:rsidR="00912048" w:rsidRPr="00426A3D" w:rsidRDefault="00912048" w:rsidP="00BC112C">
            <w:pPr>
              <w:contextualSpacing/>
              <w:jc w:val="both"/>
              <w:rPr>
                <w:rFonts w:cstheme="minorHAnsi"/>
                <w:bCs/>
              </w:rPr>
            </w:pPr>
          </w:p>
          <w:p w14:paraId="5E07329F" w14:textId="77777777" w:rsidR="00912048" w:rsidRPr="00426A3D" w:rsidRDefault="00912048" w:rsidP="00BC112C">
            <w:pPr>
              <w:contextualSpacing/>
              <w:jc w:val="both"/>
              <w:rPr>
                <w:rFonts w:cstheme="minorHAnsi"/>
                <w:bCs/>
              </w:rPr>
            </w:pPr>
            <w:r w:rsidRPr="00426A3D">
              <w:rPr>
                <w:rFonts w:cstheme="minorHAnsi"/>
                <w:bCs/>
              </w:rPr>
              <w:t>__________________</w:t>
            </w:r>
          </w:p>
        </w:tc>
      </w:tr>
    </w:tbl>
    <w:p w14:paraId="59DC3BA4" w14:textId="77777777" w:rsidR="00912048" w:rsidRPr="008E49E5" w:rsidRDefault="00912048" w:rsidP="008E49E5">
      <w:pPr>
        <w:spacing w:after="0" w:line="240" w:lineRule="auto"/>
        <w:jc w:val="both"/>
        <w:rPr>
          <w:rFonts w:cstheme="minorHAnsi"/>
          <w:bCs/>
        </w:rPr>
      </w:pPr>
    </w:p>
    <w:p w14:paraId="3FD19A1F" w14:textId="77777777" w:rsidR="00923117" w:rsidRPr="00426A3D" w:rsidRDefault="00923117" w:rsidP="00F75416">
      <w:pPr>
        <w:spacing w:after="0" w:line="240" w:lineRule="auto"/>
        <w:rPr>
          <w:rFonts w:cstheme="minorHAnsi"/>
          <w:b/>
          <w:bCs/>
          <w:lang w:val="ro-RO"/>
        </w:rPr>
      </w:pPr>
    </w:p>
    <w:sectPr w:rsidR="00923117" w:rsidRPr="00426A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5D77" w14:textId="77777777" w:rsidR="00154CA8" w:rsidRDefault="00154CA8" w:rsidP="00431258">
      <w:pPr>
        <w:spacing w:after="0" w:line="240" w:lineRule="auto"/>
      </w:pPr>
      <w:r>
        <w:separator/>
      </w:r>
    </w:p>
  </w:endnote>
  <w:endnote w:type="continuationSeparator" w:id="0">
    <w:p w14:paraId="7FF37003" w14:textId="77777777" w:rsidR="00154CA8" w:rsidRDefault="00154CA8"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5448" w14:textId="77777777" w:rsidR="00154CA8" w:rsidRDefault="00154CA8" w:rsidP="00431258">
      <w:pPr>
        <w:spacing w:after="0" w:line="240" w:lineRule="auto"/>
      </w:pPr>
      <w:r>
        <w:separator/>
      </w:r>
    </w:p>
  </w:footnote>
  <w:footnote w:type="continuationSeparator" w:id="0">
    <w:p w14:paraId="44A143C0" w14:textId="77777777" w:rsidR="00154CA8" w:rsidRDefault="00154CA8"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A87"/>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E253990"/>
    <w:multiLevelType w:val="hybridMultilevel"/>
    <w:tmpl w:val="F4A86A2C"/>
    <w:lvl w:ilvl="0" w:tplc="F3AEDC10">
      <w:start w:val="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F23FCD"/>
    <w:multiLevelType w:val="hybridMultilevel"/>
    <w:tmpl w:val="CD04A38A"/>
    <w:lvl w:ilvl="0" w:tplc="0700F0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12B9"/>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6781388"/>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C666C9"/>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2B9A7B45"/>
    <w:multiLevelType w:val="hybridMultilevel"/>
    <w:tmpl w:val="9828B62E"/>
    <w:lvl w:ilvl="0" w:tplc="FFFFFFFF">
      <w:start w:val="1"/>
      <w:numFmt w:val="low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76358F"/>
    <w:multiLevelType w:val="multilevel"/>
    <w:tmpl w:val="BC8008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7693F99"/>
    <w:multiLevelType w:val="hybridMultilevel"/>
    <w:tmpl w:val="BA68BD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F23A1"/>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28771C"/>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39200C0"/>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392650">
    <w:abstractNumId w:val="3"/>
  </w:num>
  <w:num w:numId="2" w16cid:durableId="1514874987">
    <w:abstractNumId w:val="30"/>
  </w:num>
  <w:num w:numId="3" w16cid:durableId="1969822451">
    <w:abstractNumId w:val="27"/>
  </w:num>
  <w:num w:numId="4" w16cid:durableId="49036596">
    <w:abstractNumId w:val="31"/>
  </w:num>
  <w:num w:numId="5" w16cid:durableId="979454092">
    <w:abstractNumId w:val="32"/>
  </w:num>
  <w:num w:numId="6" w16cid:durableId="394817382">
    <w:abstractNumId w:val="24"/>
  </w:num>
  <w:num w:numId="7" w16cid:durableId="1310747935">
    <w:abstractNumId w:val="7"/>
  </w:num>
  <w:num w:numId="8" w16cid:durableId="2008091969">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895473">
    <w:abstractNumId w:val="13"/>
  </w:num>
  <w:num w:numId="10" w16cid:durableId="1081753828">
    <w:abstractNumId w:val="15"/>
  </w:num>
  <w:num w:numId="11" w16cid:durableId="400299058">
    <w:abstractNumId w:val="20"/>
  </w:num>
  <w:num w:numId="12" w16cid:durableId="1359312033">
    <w:abstractNumId w:val="1"/>
  </w:num>
  <w:num w:numId="13" w16cid:durableId="903956992">
    <w:abstractNumId w:val="28"/>
  </w:num>
  <w:num w:numId="14" w16cid:durableId="1812484065">
    <w:abstractNumId w:val="19"/>
  </w:num>
  <w:num w:numId="15" w16cid:durableId="767237034">
    <w:abstractNumId w:val="9"/>
  </w:num>
  <w:num w:numId="16" w16cid:durableId="901017108">
    <w:abstractNumId w:val="22"/>
  </w:num>
  <w:num w:numId="17" w16cid:durableId="722799208">
    <w:abstractNumId w:val="23"/>
  </w:num>
  <w:num w:numId="18" w16cid:durableId="1366178480">
    <w:abstractNumId w:val="21"/>
  </w:num>
  <w:num w:numId="19" w16cid:durableId="522018034">
    <w:abstractNumId w:val="4"/>
  </w:num>
  <w:num w:numId="20" w16cid:durableId="1225143778">
    <w:abstractNumId w:val="11"/>
  </w:num>
  <w:num w:numId="21" w16cid:durableId="687030194">
    <w:abstractNumId w:val="12"/>
  </w:num>
  <w:num w:numId="22" w16cid:durableId="1536112616">
    <w:abstractNumId w:val="5"/>
  </w:num>
  <w:num w:numId="23" w16cid:durableId="1402023367">
    <w:abstractNumId w:val="0"/>
  </w:num>
  <w:num w:numId="24" w16cid:durableId="781267227">
    <w:abstractNumId w:val="16"/>
  </w:num>
  <w:num w:numId="25" w16cid:durableId="389040196">
    <w:abstractNumId w:val="25"/>
  </w:num>
  <w:num w:numId="26" w16cid:durableId="52584618">
    <w:abstractNumId w:val="10"/>
  </w:num>
  <w:num w:numId="27" w16cid:durableId="605963370">
    <w:abstractNumId w:val="18"/>
  </w:num>
  <w:num w:numId="28" w16cid:durableId="609360926">
    <w:abstractNumId w:val="17"/>
  </w:num>
  <w:num w:numId="29" w16cid:durableId="1823227986">
    <w:abstractNumId w:val="14"/>
  </w:num>
  <w:num w:numId="30" w16cid:durableId="2019841951">
    <w:abstractNumId w:val="8"/>
  </w:num>
  <w:num w:numId="31" w16cid:durableId="2079546577">
    <w:abstractNumId w:val="29"/>
  </w:num>
  <w:num w:numId="32" w16cid:durableId="1874150782">
    <w:abstractNumId w:val="6"/>
  </w:num>
  <w:num w:numId="33" w16cid:durableId="881795295">
    <w:abstractNumId w:val="26"/>
  </w:num>
  <w:num w:numId="34" w16cid:durableId="32925765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382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2437F"/>
    <w:rsid w:val="000248A9"/>
    <w:rsid w:val="000359F7"/>
    <w:rsid w:val="00042413"/>
    <w:rsid w:val="00042913"/>
    <w:rsid w:val="00042F8C"/>
    <w:rsid w:val="000710E8"/>
    <w:rsid w:val="000748D8"/>
    <w:rsid w:val="00074A81"/>
    <w:rsid w:val="00077910"/>
    <w:rsid w:val="00077C87"/>
    <w:rsid w:val="00083197"/>
    <w:rsid w:val="0009290C"/>
    <w:rsid w:val="000A1BBB"/>
    <w:rsid w:val="000A36E0"/>
    <w:rsid w:val="000A45E6"/>
    <w:rsid w:val="000B5476"/>
    <w:rsid w:val="000D7210"/>
    <w:rsid w:val="000E366F"/>
    <w:rsid w:val="000E6B84"/>
    <w:rsid w:val="000F05DC"/>
    <w:rsid w:val="000F77CD"/>
    <w:rsid w:val="001022F5"/>
    <w:rsid w:val="00104808"/>
    <w:rsid w:val="00116A00"/>
    <w:rsid w:val="001235B6"/>
    <w:rsid w:val="001252D4"/>
    <w:rsid w:val="001267E5"/>
    <w:rsid w:val="00136ED2"/>
    <w:rsid w:val="00154CA8"/>
    <w:rsid w:val="00156790"/>
    <w:rsid w:val="00161B5F"/>
    <w:rsid w:val="001654CF"/>
    <w:rsid w:val="00165BD4"/>
    <w:rsid w:val="00166225"/>
    <w:rsid w:val="00167A42"/>
    <w:rsid w:val="0017183A"/>
    <w:rsid w:val="001718A4"/>
    <w:rsid w:val="00172260"/>
    <w:rsid w:val="0017572D"/>
    <w:rsid w:val="001763BC"/>
    <w:rsid w:val="00180599"/>
    <w:rsid w:val="00181170"/>
    <w:rsid w:val="0018197C"/>
    <w:rsid w:val="001838CC"/>
    <w:rsid w:val="001931A6"/>
    <w:rsid w:val="00195FD1"/>
    <w:rsid w:val="00196E7D"/>
    <w:rsid w:val="001A341F"/>
    <w:rsid w:val="001A3653"/>
    <w:rsid w:val="001A52C7"/>
    <w:rsid w:val="001B402A"/>
    <w:rsid w:val="001C0651"/>
    <w:rsid w:val="001C3975"/>
    <w:rsid w:val="001D4FB7"/>
    <w:rsid w:val="001E7561"/>
    <w:rsid w:val="001F6575"/>
    <w:rsid w:val="00200624"/>
    <w:rsid w:val="00206C84"/>
    <w:rsid w:val="00210235"/>
    <w:rsid w:val="00220820"/>
    <w:rsid w:val="00224E43"/>
    <w:rsid w:val="00257AF5"/>
    <w:rsid w:val="002615CE"/>
    <w:rsid w:val="0026161B"/>
    <w:rsid w:val="00263BE5"/>
    <w:rsid w:val="002769B4"/>
    <w:rsid w:val="00291B53"/>
    <w:rsid w:val="00292E46"/>
    <w:rsid w:val="00295144"/>
    <w:rsid w:val="00295769"/>
    <w:rsid w:val="002971CE"/>
    <w:rsid w:val="002B2823"/>
    <w:rsid w:val="002C1689"/>
    <w:rsid w:val="002C3A3F"/>
    <w:rsid w:val="002D39FC"/>
    <w:rsid w:val="002F7322"/>
    <w:rsid w:val="00323DB4"/>
    <w:rsid w:val="00325266"/>
    <w:rsid w:val="00332A1A"/>
    <w:rsid w:val="003432E2"/>
    <w:rsid w:val="00355216"/>
    <w:rsid w:val="00362BBB"/>
    <w:rsid w:val="00366BA1"/>
    <w:rsid w:val="00374429"/>
    <w:rsid w:val="00382A19"/>
    <w:rsid w:val="00387CE5"/>
    <w:rsid w:val="003A49DC"/>
    <w:rsid w:val="003A6CBB"/>
    <w:rsid w:val="003B16DB"/>
    <w:rsid w:val="003B4C1B"/>
    <w:rsid w:val="003C39B5"/>
    <w:rsid w:val="003C5AC0"/>
    <w:rsid w:val="003D1835"/>
    <w:rsid w:val="003D247E"/>
    <w:rsid w:val="003D7BAC"/>
    <w:rsid w:val="003E01AE"/>
    <w:rsid w:val="003E620B"/>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56DB"/>
    <w:rsid w:val="00456827"/>
    <w:rsid w:val="00456FEB"/>
    <w:rsid w:val="0046265E"/>
    <w:rsid w:val="00463860"/>
    <w:rsid w:val="00483053"/>
    <w:rsid w:val="0048341E"/>
    <w:rsid w:val="004840C1"/>
    <w:rsid w:val="00486327"/>
    <w:rsid w:val="00494FF1"/>
    <w:rsid w:val="00495D98"/>
    <w:rsid w:val="004C115C"/>
    <w:rsid w:val="004D42B7"/>
    <w:rsid w:val="004D5A71"/>
    <w:rsid w:val="004E3C50"/>
    <w:rsid w:val="004E4C04"/>
    <w:rsid w:val="004E657F"/>
    <w:rsid w:val="004F0911"/>
    <w:rsid w:val="004F2A4E"/>
    <w:rsid w:val="0050008C"/>
    <w:rsid w:val="005046B6"/>
    <w:rsid w:val="005117F0"/>
    <w:rsid w:val="0051521A"/>
    <w:rsid w:val="00520162"/>
    <w:rsid w:val="00527623"/>
    <w:rsid w:val="00530111"/>
    <w:rsid w:val="005562DF"/>
    <w:rsid w:val="00560116"/>
    <w:rsid w:val="00565C48"/>
    <w:rsid w:val="00567912"/>
    <w:rsid w:val="005742CF"/>
    <w:rsid w:val="00574FAE"/>
    <w:rsid w:val="005756C5"/>
    <w:rsid w:val="005767A7"/>
    <w:rsid w:val="00582DC0"/>
    <w:rsid w:val="0058353D"/>
    <w:rsid w:val="005932E0"/>
    <w:rsid w:val="00594FC0"/>
    <w:rsid w:val="005A12BD"/>
    <w:rsid w:val="005B3C50"/>
    <w:rsid w:val="005B515A"/>
    <w:rsid w:val="005C6248"/>
    <w:rsid w:val="005D4FD3"/>
    <w:rsid w:val="005E72A5"/>
    <w:rsid w:val="005E7BFF"/>
    <w:rsid w:val="005F5DEF"/>
    <w:rsid w:val="006110AF"/>
    <w:rsid w:val="006137B7"/>
    <w:rsid w:val="0061643B"/>
    <w:rsid w:val="00620573"/>
    <w:rsid w:val="00631AA1"/>
    <w:rsid w:val="006527C4"/>
    <w:rsid w:val="00674436"/>
    <w:rsid w:val="00675CBF"/>
    <w:rsid w:val="0067708D"/>
    <w:rsid w:val="00690BC9"/>
    <w:rsid w:val="00692650"/>
    <w:rsid w:val="00693929"/>
    <w:rsid w:val="006A7CB4"/>
    <w:rsid w:val="006B0225"/>
    <w:rsid w:val="006D6763"/>
    <w:rsid w:val="006F3FB9"/>
    <w:rsid w:val="00712478"/>
    <w:rsid w:val="00730A5E"/>
    <w:rsid w:val="00736AAF"/>
    <w:rsid w:val="007378D4"/>
    <w:rsid w:val="00740621"/>
    <w:rsid w:val="00741219"/>
    <w:rsid w:val="007422FA"/>
    <w:rsid w:val="007465A6"/>
    <w:rsid w:val="007625EA"/>
    <w:rsid w:val="007648B9"/>
    <w:rsid w:val="007658CC"/>
    <w:rsid w:val="00771E1E"/>
    <w:rsid w:val="00775285"/>
    <w:rsid w:val="00786761"/>
    <w:rsid w:val="0078784E"/>
    <w:rsid w:val="007A3B50"/>
    <w:rsid w:val="007A6DF0"/>
    <w:rsid w:val="007A7826"/>
    <w:rsid w:val="007C53F9"/>
    <w:rsid w:val="007D0791"/>
    <w:rsid w:val="007D1862"/>
    <w:rsid w:val="007F2307"/>
    <w:rsid w:val="007F6324"/>
    <w:rsid w:val="007F6FF6"/>
    <w:rsid w:val="007F79C1"/>
    <w:rsid w:val="00804744"/>
    <w:rsid w:val="00816462"/>
    <w:rsid w:val="00833389"/>
    <w:rsid w:val="0084752F"/>
    <w:rsid w:val="0085074A"/>
    <w:rsid w:val="008560F3"/>
    <w:rsid w:val="00862BC6"/>
    <w:rsid w:val="00864344"/>
    <w:rsid w:val="008675CE"/>
    <w:rsid w:val="00874ADA"/>
    <w:rsid w:val="00876E71"/>
    <w:rsid w:val="008904E2"/>
    <w:rsid w:val="008A7737"/>
    <w:rsid w:val="008B0F23"/>
    <w:rsid w:val="008B64E3"/>
    <w:rsid w:val="008C47B7"/>
    <w:rsid w:val="008C4CBC"/>
    <w:rsid w:val="008C5FD4"/>
    <w:rsid w:val="008E08F2"/>
    <w:rsid w:val="008E49E5"/>
    <w:rsid w:val="008F0BE9"/>
    <w:rsid w:val="008F6F45"/>
    <w:rsid w:val="00907123"/>
    <w:rsid w:val="009103B5"/>
    <w:rsid w:val="00910821"/>
    <w:rsid w:val="00912048"/>
    <w:rsid w:val="009127D1"/>
    <w:rsid w:val="009144F6"/>
    <w:rsid w:val="0092106F"/>
    <w:rsid w:val="00921139"/>
    <w:rsid w:val="00923117"/>
    <w:rsid w:val="00923281"/>
    <w:rsid w:val="00923EB8"/>
    <w:rsid w:val="009272FD"/>
    <w:rsid w:val="00933BB3"/>
    <w:rsid w:val="00942CE0"/>
    <w:rsid w:val="009461B8"/>
    <w:rsid w:val="00960B2D"/>
    <w:rsid w:val="009621C4"/>
    <w:rsid w:val="00967023"/>
    <w:rsid w:val="00974241"/>
    <w:rsid w:val="00984E9D"/>
    <w:rsid w:val="00985040"/>
    <w:rsid w:val="00997BFB"/>
    <w:rsid w:val="009A0E8C"/>
    <w:rsid w:val="009A1427"/>
    <w:rsid w:val="009B4503"/>
    <w:rsid w:val="009B51D1"/>
    <w:rsid w:val="009C1626"/>
    <w:rsid w:val="009D01CE"/>
    <w:rsid w:val="009D5CA0"/>
    <w:rsid w:val="009E7AA9"/>
    <w:rsid w:val="009F3F6A"/>
    <w:rsid w:val="009F6F0A"/>
    <w:rsid w:val="00A01995"/>
    <w:rsid w:val="00A10122"/>
    <w:rsid w:val="00A139AA"/>
    <w:rsid w:val="00A15672"/>
    <w:rsid w:val="00A22052"/>
    <w:rsid w:val="00A2579E"/>
    <w:rsid w:val="00A261C8"/>
    <w:rsid w:val="00A27238"/>
    <w:rsid w:val="00A34B27"/>
    <w:rsid w:val="00A37AD2"/>
    <w:rsid w:val="00A37D72"/>
    <w:rsid w:val="00A435C1"/>
    <w:rsid w:val="00A46481"/>
    <w:rsid w:val="00A65271"/>
    <w:rsid w:val="00A65FCF"/>
    <w:rsid w:val="00A677B9"/>
    <w:rsid w:val="00A77DFC"/>
    <w:rsid w:val="00AA752C"/>
    <w:rsid w:val="00AA77FF"/>
    <w:rsid w:val="00AB35DB"/>
    <w:rsid w:val="00AB3D06"/>
    <w:rsid w:val="00AB740C"/>
    <w:rsid w:val="00AB7E32"/>
    <w:rsid w:val="00AC4F35"/>
    <w:rsid w:val="00AD123C"/>
    <w:rsid w:val="00AD6E26"/>
    <w:rsid w:val="00AE5E96"/>
    <w:rsid w:val="00B00C65"/>
    <w:rsid w:val="00B02C65"/>
    <w:rsid w:val="00B05874"/>
    <w:rsid w:val="00B1051D"/>
    <w:rsid w:val="00B17FD2"/>
    <w:rsid w:val="00B24B3B"/>
    <w:rsid w:val="00B26FB1"/>
    <w:rsid w:val="00B4158D"/>
    <w:rsid w:val="00B438F7"/>
    <w:rsid w:val="00B47BFA"/>
    <w:rsid w:val="00B63A27"/>
    <w:rsid w:val="00B7350F"/>
    <w:rsid w:val="00B8000A"/>
    <w:rsid w:val="00B82ABB"/>
    <w:rsid w:val="00B95895"/>
    <w:rsid w:val="00B96A14"/>
    <w:rsid w:val="00BB191F"/>
    <w:rsid w:val="00BC112C"/>
    <w:rsid w:val="00BC3302"/>
    <w:rsid w:val="00BC6AB8"/>
    <w:rsid w:val="00BE19AF"/>
    <w:rsid w:val="00BF5800"/>
    <w:rsid w:val="00C02A6A"/>
    <w:rsid w:val="00C22F80"/>
    <w:rsid w:val="00C23599"/>
    <w:rsid w:val="00C35205"/>
    <w:rsid w:val="00C37202"/>
    <w:rsid w:val="00C44AC9"/>
    <w:rsid w:val="00C57C76"/>
    <w:rsid w:val="00C724E4"/>
    <w:rsid w:val="00C819C7"/>
    <w:rsid w:val="00C86A13"/>
    <w:rsid w:val="00C872F2"/>
    <w:rsid w:val="00C90A5B"/>
    <w:rsid w:val="00C92BBE"/>
    <w:rsid w:val="00C959EA"/>
    <w:rsid w:val="00CA1EB2"/>
    <w:rsid w:val="00CB4A86"/>
    <w:rsid w:val="00CF33C8"/>
    <w:rsid w:val="00CF3D01"/>
    <w:rsid w:val="00CF442F"/>
    <w:rsid w:val="00CF7596"/>
    <w:rsid w:val="00D15577"/>
    <w:rsid w:val="00D20BD6"/>
    <w:rsid w:val="00D214A4"/>
    <w:rsid w:val="00D234C2"/>
    <w:rsid w:val="00D26296"/>
    <w:rsid w:val="00D336A5"/>
    <w:rsid w:val="00D33CF9"/>
    <w:rsid w:val="00D35B06"/>
    <w:rsid w:val="00D45A70"/>
    <w:rsid w:val="00D508CF"/>
    <w:rsid w:val="00D604B5"/>
    <w:rsid w:val="00D650EF"/>
    <w:rsid w:val="00D70599"/>
    <w:rsid w:val="00D74DBB"/>
    <w:rsid w:val="00D74E04"/>
    <w:rsid w:val="00D85BC9"/>
    <w:rsid w:val="00D913BC"/>
    <w:rsid w:val="00D95687"/>
    <w:rsid w:val="00DA7223"/>
    <w:rsid w:val="00DB6115"/>
    <w:rsid w:val="00DD0BE2"/>
    <w:rsid w:val="00DD4DF8"/>
    <w:rsid w:val="00DD5001"/>
    <w:rsid w:val="00DE175F"/>
    <w:rsid w:val="00DE676B"/>
    <w:rsid w:val="00DE7A69"/>
    <w:rsid w:val="00DF3C96"/>
    <w:rsid w:val="00DF52A5"/>
    <w:rsid w:val="00E04420"/>
    <w:rsid w:val="00E1611F"/>
    <w:rsid w:val="00E347F7"/>
    <w:rsid w:val="00E35EF2"/>
    <w:rsid w:val="00E36497"/>
    <w:rsid w:val="00E4192F"/>
    <w:rsid w:val="00E45EA0"/>
    <w:rsid w:val="00E54C3E"/>
    <w:rsid w:val="00E552BC"/>
    <w:rsid w:val="00E559A4"/>
    <w:rsid w:val="00E56247"/>
    <w:rsid w:val="00E743E2"/>
    <w:rsid w:val="00E975EA"/>
    <w:rsid w:val="00EA5C3A"/>
    <w:rsid w:val="00ED353F"/>
    <w:rsid w:val="00ED5F9D"/>
    <w:rsid w:val="00EF30F7"/>
    <w:rsid w:val="00F02A7C"/>
    <w:rsid w:val="00F07E33"/>
    <w:rsid w:val="00F12C3E"/>
    <w:rsid w:val="00F1495D"/>
    <w:rsid w:val="00F16CBB"/>
    <w:rsid w:val="00F2497A"/>
    <w:rsid w:val="00F347AD"/>
    <w:rsid w:val="00F36D25"/>
    <w:rsid w:val="00F44587"/>
    <w:rsid w:val="00F47FA8"/>
    <w:rsid w:val="00F50E5D"/>
    <w:rsid w:val="00F60743"/>
    <w:rsid w:val="00F63A61"/>
    <w:rsid w:val="00F63EFE"/>
    <w:rsid w:val="00F75416"/>
    <w:rsid w:val="00F76E0A"/>
    <w:rsid w:val="00F82F07"/>
    <w:rsid w:val="00F868D8"/>
    <w:rsid w:val="00F95D9A"/>
    <w:rsid w:val="00FB6FF7"/>
    <w:rsid w:val="00FD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27"/>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29"/>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582034807">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59</cp:revision>
  <cp:lastPrinted>2022-01-31T07:08:00Z</cp:lastPrinted>
  <dcterms:created xsi:type="dcterms:W3CDTF">2022-04-29T07:49:00Z</dcterms:created>
  <dcterms:modified xsi:type="dcterms:W3CDTF">2022-05-13T10:47:00Z</dcterms:modified>
</cp:coreProperties>
</file>