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29C3" w14:textId="6D3B73A3" w:rsidR="005112DC" w:rsidRPr="00D8378D" w:rsidRDefault="004C55AE" w:rsidP="00745116">
      <w:pPr>
        <w:spacing w:after="120" w:line="240" w:lineRule="auto"/>
        <w:jc w:val="center"/>
        <w:rPr>
          <w:rFonts w:cstheme="minorHAnsi"/>
          <w:b/>
          <w:bCs/>
          <w:lang w:val="ro-RO"/>
        </w:rPr>
      </w:pPr>
      <w:r w:rsidRPr="00D8378D">
        <w:rPr>
          <w:rFonts w:cstheme="minorHAnsi"/>
          <w:b/>
          <w:bCs/>
          <w:lang w:val="ro-RO"/>
        </w:rPr>
        <w:t xml:space="preserve">Note informative cu privire la punctele de pe ordinea de zi a Adunării Generale </w:t>
      </w:r>
      <w:r w:rsidR="00193251" w:rsidRPr="00D8378D">
        <w:rPr>
          <w:rFonts w:cstheme="minorHAnsi"/>
          <w:b/>
          <w:bCs/>
          <w:lang w:val="ro-RO"/>
        </w:rPr>
        <w:t>Extraordinare</w:t>
      </w:r>
      <w:r w:rsidRPr="00D8378D">
        <w:rPr>
          <w:rFonts w:cstheme="minorHAnsi"/>
          <w:b/>
          <w:bCs/>
          <w:lang w:val="ro-RO"/>
        </w:rPr>
        <w:t xml:space="preserve"> a Acționarilor programată pentru </w:t>
      </w:r>
      <w:r w:rsidR="00516CBC" w:rsidRPr="00D8378D">
        <w:rPr>
          <w:rFonts w:cstheme="minorHAnsi"/>
          <w:b/>
          <w:bCs/>
          <w:lang w:val="ro-RO"/>
        </w:rPr>
        <w:t>22/23</w:t>
      </w:r>
      <w:r w:rsidR="00EF3E1B" w:rsidRPr="00D8378D">
        <w:rPr>
          <w:rFonts w:cstheme="minorHAnsi"/>
          <w:b/>
          <w:bCs/>
          <w:lang w:val="ro-RO"/>
        </w:rPr>
        <w:t>.</w:t>
      </w:r>
      <w:r w:rsidR="00D8378D">
        <w:rPr>
          <w:rFonts w:cstheme="minorHAnsi"/>
          <w:b/>
          <w:bCs/>
          <w:lang w:val="ro-RO"/>
        </w:rPr>
        <w:t>12</w:t>
      </w:r>
      <w:r w:rsidR="00EF3E1B" w:rsidRPr="00D8378D">
        <w:rPr>
          <w:rFonts w:cstheme="minorHAnsi"/>
          <w:b/>
          <w:bCs/>
          <w:lang w:val="ro-RO"/>
        </w:rPr>
        <w:t>.</w:t>
      </w:r>
      <w:r w:rsidR="005112DC" w:rsidRPr="00D8378D">
        <w:rPr>
          <w:rFonts w:cstheme="minorHAnsi"/>
          <w:b/>
          <w:bCs/>
          <w:lang w:val="ro-RO"/>
        </w:rPr>
        <w:t>2022</w:t>
      </w:r>
    </w:p>
    <w:p w14:paraId="47B4E8C5" w14:textId="0252B0C7" w:rsidR="002E7AA8" w:rsidRPr="00D8378D" w:rsidRDefault="002E7AA8" w:rsidP="00745116">
      <w:pPr>
        <w:spacing w:after="120" w:line="240" w:lineRule="auto"/>
        <w:jc w:val="center"/>
        <w:rPr>
          <w:rFonts w:cstheme="minorHAnsi"/>
          <w:b/>
          <w:bCs/>
          <w:lang w:val="ro-RO"/>
        </w:rPr>
      </w:pPr>
    </w:p>
    <w:p w14:paraId="3954624A" w14:textId="1CF29926" w:rsidR="002E7AA8" w:rsidRPr="00D8378D" w:rsidRDefault="007D5807" w:rsidP="007D5807">
      <w:pPr>
        <w:spacing w:after="120" w:line="240" w:lineRule="auto"/>
        <w:rPr>
          <w:rFonts w:cstheme="minorHAnsi"/>
          <w:b/>
          <w:bCs/>
          <w:lang w:val="ro-RO"/>
        </w:rPr>
      </w:pPr>
      <w:r w:rsidRPr="00D8378D">
        <w:rPr>
          <w:rFonts w:cstheme="minorHAnsi"/>
          <w:b/>
          <w:bCs/>
          <w:lang w:val="ro-RO"/>
        </w:rPr>
        <w:t>Punctul 1</w:t>
      </w:r>
    </w:p>
    <w:p w14:paraId="4CB74A03" w14:textId="5D97F0A4" w:rsidR="00D22295" w:rsidRPr="00D8378D" w:rsidRDefault="00D22295" w:rsidP="005309AC">
      <w:pPr>
        <w:spacing w:line="240" w:lineRule="auto"/>
        <w:jc w:val="both"/>
        <w:rPr>
          <w:rFonts w:cstheme="minorHAnsi"/>
          <w:lang w:val="ro-RO"/>
        </w:rPr>
      </w:pPr>
      <w:r w:rsidRPr="00D8378D">
        <w:rPr>
          <w:rFonts w:cstheme="minorHAnsi"/>
          <w:lang w:val="ro-RO"/>
        </w:rPr>
        <w:t xml:space="preserve">Î.M. AROBS SOFTWARE SRL, este o societate cu răspundere limitată constituită şi care funcţionează conform legilor din Republica Moldova, </w:t>
      </w:r>
      <w:r w:rsidR="00D8378D">
        <w:rPr>
          <w:rFonts w:cstheme="minorHAnsi"/>
          <w:lang w:val="ro-RO"/>
        </w:rPr>
        <w:t xml:space="preserve">ce își desfășoară activitatea în principal în domeniul </w:t>
      </w:r>
      <w:r w:rsidRPr="00D8378D">
        <w:rPr>
          <w:rFonts w:cstheme="minorHAnsi"/>
          <w:lang w:val="ro-RO"/>
        </w:rPr>
        <w:t>inginerie</w:t>
      </w:r>
      <w:r w:rsidR="00D8378D">
        <w:rPr>
          <w:rFonts w:cstheme="minorHAnsi"/>
          <w:lang w:val="ro-RO"/>
        </w:rPr>
        <w:t>ei</w:t>
      </w:r>
      <w:r w:rsidRPr="00D8378D">
        <w:rPr>
          <w:rFonts w:cstheme="minorHAnsi"/>
          <w:lang w:val="ro-RO"/>
        </w:rPr>
        <w:t xml:space="preserve"> software pentru industria Automotive – masini electrice si autonome-</w:t>
      </w:r>
      <w:r w:rsidR="00D8378D">
        <w:rPr>
          <w:rFonts w:cstheme="minorHAnsi"/>
          <w:lang w:val="ro-RO"/>
        </w:rPr>
        <w:t xml:space="preserve"> precum</w:t>
      </w:r>
      <w:r w:rsidRPr="00D8378D">
        <w:rPr>
          <w:rFonts w:cstheme="minorHAnsi"/>
          <w:lang w:val="ro-RO"/>
        </w:rPr>
        <w:t xml:space="preserve"> </w:t>
      </w:r>
      <w:r w:rsidR="00D8378D">
        <w:rPr>
          <w:rFonts w:cstheme="minorHAnsi"/>
          <w:lang w:val="ro-RO"/>
        </w:rPr>
        <w:t>ș</w:t>
      </w:r>
      <w:r w:rsidRPr="00D8378D">
        <w:rPr>
          <w:rFonts w:cstheme="minorHAnsi"/>
          <w:lang w:val="ro-RO"/>
        </w:rPr>
        <w:t xml:space="preserve">i </w:t>
      </w:r>
      <w:r w:rsidR="00D8378D">
        <w:rPr>
          <w:rFonts w:cstheme="minorHAnsi"/>
          <w:lang w:val="ro-RO"/>
        </w:rPr>
        <w:t xml:space="preserve">cel </w:t>
      </w:r>
      <w:r w:rsidRPr="00D8378D">
        <w:rPr>
          <w:rFonts w:cstheme="minorHAnsi"/>
          <w:lang w:val="ro-RO"/>
        </w:rPr>
        <w:t xml:space="preserve">de dezvoltare software pentru tehnologii </w:t>
      </w:r>
      <w:r w:rsidR="00D8378D">
        <w:rPr>
          <w:rFonts w:cstheme="minorHAnsi"/>
          <w:lang w:val="ro-RO"/>
        </w:rPr>
        <w:t>î</w:t>
      </w:r>
      <w:r w:rsidRPr="00D8378D">
        <w:rPr>
          <w:rFonts w:cstheme="minorHAnsi"/>
          <w:lang w:val="ro-RO"/>
        </w:rPr>
        <w:t xml:space="preserve">nalte, cum ar fi IoT si Life Sciences. </w:t>
      </w:r>
    </w:p>
    <w:p w14:paraId="2E9F45B5" w14:textId="6800BD97" w:rsidR="00D22295" w:rsidRPr="00D8378D" w:rsidRDefault="00D8378D" w:rsidP="005309AC">
      <w:pPr>
        <w:spacing w:line="240" w:lineRule="auto"/>
        <w:jc w:val="both"/>
        <w:rPr>
          <w:rFonts w:cstheme="minorHAnsi"/>
          <w:lang w:val="ro-RO"/>
        </w:rPr>
      </w:pPr>
      <w:r>
        <w:rPr>
          <w:rFonts w:cstheme="minorHAnsi"/>
          <w:lang w:val="ro-RO"/>
        </w:rPr>
        <w:t xml:space="preserve">Fiind </w:t>
      </w:r>
      <w:r w:rsidR="00D22295" w:rsidRPr="00D8378D">
        <w:rPr>
          <w:rFonts w:cstheme="minorHAnsi"/>
          <w:lang w:val="ro-RO"/>
        </w:rPr>
        <w:t>o companie cu o cre</w:t>
      </w:r>
      <w:r>
        <w:rPr>
          <w:rFonts w:cstheme="minorHAnsi"/>
          <w:lang w:val="ro-RO"/>
        </w:rPr>
        <w:t>ș</w:t>
      </w:r>
      <w:r w:rsidR="00D22295" w:rsidRPr="00D8378D">
        <w:rPr>
          <w:rFonts w:cstheme="minorHAnsi"/>
          <w:lang w:val="ro-RO"/>
        </w:rPr>
        <w:t>tere stabil</w:t>
      </w:r>
      <w:r>
        <w:rPr>
          <w:rFonts w:cstheme="minorHAnsi"/>
          <w:lang w:val="ro-RO"/>
        </w:rPr>
        <w:t>ă</w:t>
      </w:r>
      <w:r w:rsidR="00D22295" w:rsidRPr="00D8378D">
        <w:rPr>
          <w:rFonts w:cstheme="minorHAnsi"/>
          <w:lang w:val="ro-RO"/>
        </w:rPr>
        <w:t xml:space="preserve"> de la an la an</w:t>
      </w:r>
      <w:r>
        <w:rPr>
          <w:rFonts w:cstheme="minorHAnsi"/>
          <w:lang w:val="ro-RO"/>
        </w:rPr>
        <w:t xml:space="preserve">, </w:t>
      </w:r>
      <w:r w:rsidR="00D22295" w:rsidRPr="00D8378D">
        <w:rPr>
          <w:rFonts w:cstheme="minorHAnsi"/>
          <w:lang w:val="ro-RO"/>
        </w:rPr>
        <w:t xml:space="preserve">preluarea </w:t>
      </w:r>
      <w:r>
        <w:rPr>
          <w:rFonts w:cstheme="minorHAnsi"/>
          <w:lang w:val="ro-RO"/>
        </w:rPr>
        <w:t>î</w:t>
      </w:r>
      <w:r w:rsidR="00D22295" w:rsidRPr="00D8378D">
        <w:rPr>
          <w:rFonts w:cstheme="minorHAnsi"/>
          <w:lang w:val="ro-RO"/>
        </w:rPr>
        <w:t>n Grupul AROBS reprezint</w:t>
      </w:r>
      <w:r>
        <w:rPr>
          <w:rFonts w:cstheme="minorHAnsi"/>
          <w:lang w:val="ro-RO"/>
        </w:rPr>
        <w:t>ă</w:t>
      </w:r>
      <w:r w:rsidR="00D22295" w:rsidRPr="00D8378D">
        <w:rPr>
          <w:rFonts w:cstheme="minorHAnsi"/>
          <w:lang w:val="ro-RO"/>
        </w:rPr>
        <w:t xml:space="preserve"> un pas organic </w:t>
      </w:r>
      <w:r w:rsidR="00481AEC">
        <w:rPr>
          <w:rFonts w:cstheme="minorHAnsi"/>
          <w:lang w:val="ro-RO"/>
        </w:rPr>
        <w:t>î</w:t>
      </w:r>
      <w:r w:rsidR="00D22295" w:rsidRPr="00D8378D">
        <w:rPr>
          <w:rFonts w:cstheme="minorHAnsi"/>
          <w:lang w:val="ro-RO"/>
        </w:rPr>
        <w:t>n businessul de software services, aduc</w:t>
      </w:r>
      <w:r w:rsidR="00481AEC">
        <w:rPr>
          <w:rFonts w:cstheme="minorHAnsi"/>
          <w:lang w:val="ro-RO"/>
        </w:rPr>
        <w:t>â</w:t>
      </w:r>
      <w:r w:rsidR="00D22295" w:rsidRPr="00D8378D">
        <w:rPr>
          <w:rFonts w:cstheme="minorHAnsi"/>
          <w:lang w:val="ro-RO"/>
        </w:rPr>
        <w:t xml:space="preserve">nd </w:t>
      </w:r>
      <w:r w:rsidR="00481AEC">
        <w:rPr>
          <w:rFonts w:cstheme="minorHAnsi"/>
          <w:lang w:val="ro-RO"/>
        </w:rPr>
        <w:t>î</w:t>
      </w:r>
      <w:r w:rsidR="00D22295" w:rsidRPr="00D8378D">
        <w:rPr>
          <w:rFonts w:cstheme="minorHAnsi"/>
          <w:lang w:val="ro-RO"/>
        </w:rPr>
        <w:t>n grup un num</w:t>
      </w:r>
      <w:r w:rsidR="00481AEC">
        <w:rPr>
          <w:rFonts w:cstheme="minorHAnsi"/>
          <w:lang w:val="ro-RO"/>
        </w:rPr>
        <w:t>ă</w:t>
      </w:r>
      <w:r w:rsidR="00D22295" w:rsidRPr="00D8378D">
        <w:rPr>
          <w:rFonts w:cstheme="minorHAnsi"/>
          <w:lang w:val="ro-RO"/>
        </w:rPr>
        <w:t xml:space="preserve">r de peste 120 ingineri </w:t>
      </w:r>
      <w:r w:rsidR="00481AEC">
        <w:rPr>
          <w:rFonts w:cstheme="minorHAnsi"/>
          <w:lang w:val="ro-RO"/>
        </w:rPr>
        <w:t>ș</w:t>
      </w:r>
      <w:r w:rsidR="00D22295" w:rsidRPr="00D8378D">
        <w:rPr>
          <w:rFonts w:cstheme="minorHAnsi"/>
          <w:lang w:val="ro-RO"/>
        </w:rPr>
        <w:t>i dezvoltatori software, dedica</w:t>
      </w:r>
      <w:r w:rsidR="00481AEC">
        <w:rPr>
          <w:rFonts w:cstheme="minorHAnsi"/>
          <w:lang w:val="ro-RO"/>
        </w:rPr>
        <w:t>ț</w:t>
      </w:r>
      <w:r w:rsidR="00D22295" w:rsidRPr="00D8378D">
        <w:rPr>
          <w:rFonts w:cstheme="minorHAnsi"/>
          <w:lang w:val="ro-RO"/>
        </w:rPr>
        <w:t xml:space="preserve">i proiectelor globale </w:t>
      </w:r>
      <w:r w:rsidR="00481AEC">
        <w:rPr>
          <w:rFonts w:cstheme="minorHAnsi"/>
          <w:lang w:val="ro-RO"/>
        </w:rPr>
        <w:t>ș</w:t>
      </w:r>
      <w:r w:rsidR="00D22295" w:rsidRPr="00D8378D">
        <w:rPr>
          <w:rFonts w:cstheme="minorHAnsi"/>
          <w:lang w:val="ro-RO"/>
        </w:rPr>
        <w:t>i parteneriatelor cu clien</w:t>
      </w:r>
      <w:r w:rsidR="00481AEC">
        <w:rPr>
          <w:rFonts w:cstheme="minorHAnsi"/>
          <w:lang w:val="ro-RO"/>
        </w:rPr>
        <w:t>ț</w:t>
      </w:r>
      <w:r w:rsidR="00D22295" w:rsidRPr="00D8378D">
        <w:rPr>
          <w:rFonts w:cstheme="minorHAnsi"/>
          <w:lang w:val="ro-RO"/>
        </w:rPr>
        <w:t>i interna</w:t>
      </w:r>
      <w:r w:rsidR="00481AEC">
        <w:rPr>
          <w:rFonts w:cstheme="minorHAnsi"/>
          <w:lang w:val="ro-RO"/>
        </w:rPr>
        <w:t>ț</w:t>
      </w:r>
      <w:r w:rsidR="00D22295" w:rsidRPr="00D8378D">
        <w:rPr>
          <w:rFonts w:cstheme="minorHAnsi"/>
          <w:lang w:val="ro-RO"/>
        </w:rPr>
        <w:t xml:space="preserve">ionali din Europa </w:t>
      </w:r>
      <w:r w:rsidR="00481AEC">
        <w:rPr>
          <w:rFonts w:cstheme="minorHAnsi"/>
          <w:lang w:val="ro-RO"/>
        </w:rPr>
        <w:t>ș</w:t>
      </w:r>
      <w:r w:rsidR="00D22295" w:rsidRPr="00D8378D">
        <w:rPr>
          <w:rFonts w:cstheme="minorHAnsi"/>
          <w:lang w:val="ro-RO"/>
        </w:rPr>
        <w:t>i Statele Unite.</w:t>
      </w:r>
    </w:p>
    <w:p w14:paraId="4A92E66A" w14:textId="767D3440" w:rsidR="00774E6D" w:rsidRPr="00D8378D" w:rsidRDefault="00D22295" w:rsidP="005309AC">
      <w:pPr>
        <w:spacing w:line="240" w:lineRule="auto"/>
        <w:jc w:val="both"/>
        <w:rPr>
          <w:rFonts w:cstheme="minorHAnsi"/>
          <w:lang w:val="ro-RO"/>
        </w:rPr>
      </w:pPr>
      <w:r w:rsidRPr="00D8378D">
        <w:rPr>
          <w:rFonts w:cstheme="minorHAnsi"/>
          <w:lang w:val="ro-RO"/>
        </w:rPr>
        <w:t>De asemenea, compania este bine cunoscut</w:t>
      </w:r>
      <w:r w:rsidR="00481AEC">
        <w:rPr>
          <w:rFonts w:cstheme="minorHAnsi"/>
          <w:lang w:val="ro-RO"/>
        </w:rPr>
        <w:t>ă</w:t>
      </w:r>
      <w:r w:rsidRPr="00D8378D">
        <w:rPr>
          <w:rFonts w:cstheme="minorHAnsi"/>
          <w:lang w:val="ro-RO"/>
        </w:rPr>
        <w:t xml:space="preserve"> pe pia</w:t>
      </w:r>
      <w:r w:rsidR="00481AEC">
        <w:rPr>
          <w:rFonts w:cstheme="minorHAnsi"/>
          <w:lang w:val="ro-RO"/>
        </w:rPr>
        <w:t>ț</w:t>
      </w:r>
      <w:r w:rsidRPr="00D8378D">
        <w:rPr>
          <w:rFonts w:cstheme="minorHAnsi"/>
          <w:lang w:val="ro-RO"/>
        </w:rPr>
        <w:t xml:space="preserve">a muncii </w:t>
      </w:r>
      <w:r w:rsidR="00481AEC">
        <w:rPr>
          <w:rFonts w:cstheme="minorHAnsi"/>
          <w:lang w:val="ro-RO"/>
        </w:rPr>
        <w:t>din</w:t>
      </w:r>
      <w:r w:rsidR="00481AEC" w:rsidRPr="00D8378D">
        <w:rPr>
          <w:rFonts w:cstheme="minorHAnsi"/>
          <w:lang w:val="ro-RO"/>
        </w:rPr>
        <w:t xml:space="preserve"> </w:t>
      </w:r>
      <w:r w:rsidRPr="00D8378D">
        <w:rPr>
          <w:rFonts w:cstheme="minorHAnsi"/>
          <w:lang w:val="ro-RO"/>
        </w:rPr>
        <w:t>Republica Moldova, av</w:t>
      </w:r>
      <w:r w:rsidR="00481AEC">
        <w:rPr>
          <w:rFonts w:cstheme="minorHAnsi"/>
          <w:lang w:val="ro-RO"/>
        </w:rPr>
        <w:t>â</w:t>
      </w:r>
      <w:r w:rsidRPr="00D8378D">
        <w:rPr>
          <w:rFonts w:cstheme="minorHAnsi"/>
          <w:lang w:val="ro-RO"/>
        </w:rPr>
        <w:t>nd conexiuni importante cu universit</w:t>
      </w:r>
      <w:r w:rsidR="00481AEC">
        <w:rPr>
          <w:rFonts w:cstheme="minorHAnsi"/>
          <w:lang w:val="ro-RO"/>
        </w:rPr>
        <w:t>ăț</w:t>
      </w:r>
      <w:r w:rsidRPr="00D8378D">
        <w:rPr>
          <w:rFonts w:cstheme="minorHAnsi"/>
          <w:lang w:val="ro-RO"/>
        </w:rPr>
        <w:t>ile din</w:t>
      </w:r>
      <w:r w:rsidR="00481AEC">
        <w:rPr>
          <w:rFonts w:cstheme="minorHAnsi"/>
          <w:lang w:val="ro-RO"/>
        </w:rPr>
        <w:t xml:space="preserve"> această țară</w:t>
      </w:r>
      <w:r w:rsidRPr="00D8378D">
        <w:rPr>
          <w:rFonts w:cstheme="minorHAnsi"/>
          <w:lang w:val="ro-RO"/>
        </w:rPr>
        <w:t xml:space="preserve"> </w:t>
      </w:r>
      <w:r w:rsidR="00481AEC">
        <w:rPr>
          <w:rFonts w:cstheme="minorHAnsi"/>
          <w:lang w:val="ro-RO"/>
        </w:rPr>
        <w:t>ș</w:t>
      </w:r>
      <w:r w:rsidRPr="00D8378D">
        <w:rPr>
          <w:rFonts w:cstheme="minorHAnsi"/>
          <w:lang w:val="ro-RO"/>
        </w:rPr>
        <w:t>i cu asocia</w:t>
      </w:r>
      <w:r w:rsidR="00481AEC">
        <w:rPr>
          <w:rFonts w:cstheme="minorHAnsi"/>
          <w:lang w:val="ro-RO"/>
        </w:rPr>
        <w:t>ț</w:t>
      </w:r>
      <w:r w:rsidRPr="00D8378D">
        <w:rPr>
          <w:rFonts w:cstheme="minorHAnsi"/>
          <w:lang w:val="ro-RO"/>
        </w:rPr>
        <w:t xml:space="preserve">iile profesionale care </w:t>
      </w:r>
      <w:r w:rsidR="00481AEC">
        <w:rPr>
          <w:rFonts w:cstheme="minorHAnsi"/>
          <w:lang w:val="ro-RO"/>
        </w:rPr>
        <w:t>îș</w:t>
      </w:r>
      <w:r w:rsidRPr="00D8378D">
        <w:rPr>
          <w:rFonts w:cstheme="minorHAnsi"/>
          <w:lang w:val="ro-RO"/>
        </w:rPr>
        <w:t>i desf</w:t>
      </w:r>
      <w:r w:rsidR="00481AEC">
        <w:rPr>
          <w:rFonts w:cstheme="minorHAnsi"/>
          <w:lang w:val="ro-RO"/>
        </w:rPr>
        <w:t>ăș</w:t>
      </w:r>
      <w:r w:rsidRPr="00D8378D">
        <w:rPr>
          <w:rFonts w:cstheme="minorHAnsi"/>
          <w:lang w:val="ro-RO"/>
        </w:rPr>
        <w:t>oar</w:t>
      </w:r>
      <w:r w:rsidR="00481AEC">
        <w:rPr>
          <w:rFonts w:cstheme="minorHAnsi"/>
          <w:lang w:val="ro-RO"/>
        </w:rPr>
        <w:t>ă</w:t>
      </w:r>
      <w:r w:rsidRPr="00D8378D">
        <w:rPr>
          <w:rFonts w:cstheme="minorHAnsi"/>
          <w:lang w:val="ro-RO"/>
        </w:rPr>
        <w:t xml:space="preserve"> acolo activitatea, fiind i</w:t>
      </w:r>
      <w:r w:rsidR="00481AEC">
        <w:rPr>
          <w:rFonts w:cstheme="minorHAnsi"/>
          <w:lang w:val="ro-RO"/>
        </w:rPr>
        <w:t>m</w:t>
      </w:r>
      <w:r w:rsidRPr="00D8378D">
        <w:rPr>
          <w:rFonts w:cstheme="minorHAnsi"/>
          <w:lang w:val="ro-RO"/>
        </w:rPr>
        <w:t>plicat</w:t>
      </w:r>
      <w:r w:rsidR="00481AEC">
        <w:rPr>
          <w:rFonts w:cstheme="minorHAnsi"/>
          <w:lang w:val="ro-RO"/>
        </w:rPr>
        <w:t>ă</w:t>
      </w:r>
      <w:r w:rsidRPr="00D8378D">
        <w:rPr>
          <w:rFonts w:cstheme="minorHAnsi"/>
          <w:lang w:val="ro-RO"/>
        </w:rPr>
        <w:t xml:space="preserve"> </w:t>
      </w:r>
      <w:r w:rsidR="00481AEC">
        <w:rPr>
          <w:rFonts w:cstheme="minorHAnsi"/>
          <w:lang w:val="ro-RO"/>
        </w:rPr>
        <w:t>î</w:t>
      </w:r>
      <w:r w:rsidRPr="00D8378D">
        <w:rPr>
          <w:rFonts w:cstheme="minorHAnsi"/>
          <w:lang w:val="ro-RO"/>
        </w:rPr>
        <w:t>n proiecte de educa</w:t>
      </w:r>
      <w:r w:rsidR="00481AEC">
        <w:rPr>
          <w:rFonts w:cstheme="minorHAnsi"/>
          <w:lang w:val="ro-RO"/>
        </w:rPr>
        <w:t>ț</w:t>
      </w:r>
      <w:r w:rsidRPr="00D8378D">
        <w:rPr>
          <w:rFonts w:cstheme="minorHAnsi"/>
          <w:lang w:val="ro-RO"/>
        </w:rPr>
        <w:t>ie pentru studen</w:t>
      </w:r>
      <w:r w:rsidR="00481AEC">
        <w:rPr>
          <w:rFonts w:cstheme="minorHAnsi"/>
          <w:lang w:val="ro-RO"/>
        </w:rPr>
        <w:t>ț</w:t>
      </w:r>
      <w:r w:rsidRPr="00D8378D">
        <w:rPr>
          <w:rFonts w:cstheme="minorHAnsi"/>
          <w:lang w:val="ro-RO"/>
        </w:rPr>
        <w:t xml:space="preserve">i, dar </w:t>
      </w:r>
      <w:r w:rsidR="00481AEC">
        <w:rPr>
          <w:rFonts w:cstheme="minorHAnsi"/>
          <w:lang w:val="ro-RO"/>
        </w:rPr>
        <w:t>ș</w:t>
      </w:r>
      <w:r w:rsidRPr="00D8378D">
        <w:rPr>
          <w:rFonts w:cstheme="minorHAnsi"/>
          <w:lang w:val="ro-RO"/>
        </w:rPr>
        <w:t xml:space="preserve">i de construire a ecosistemului de afaceri. </w:t>
      </w:r>
    </w:p>
    <w:p w14:paraId="3905AB05" w14:textId="4C8524D6" w:rsidR="005A0B0E" w:rsidRPr="00D8378D" w:rsidRDefault="00774E6D" w:rsidP="005309AC">
      <w:pPr>
        <w:spacing w:line="240" w:lineRule="auto"/>
        <w:jc w:val="both"/>
        <w:rPr>
          <w:rFonts w:cstheme="minorHAnsi"/>
          <w:lang w:val="ro-RO"/>
        </w:rPr>
      </w:pPr>
      <w:r w:rsidRPr="00D8378D">
        <w:rPr>
          <w:rFonts w:cstheme="minorHAnsi"/>
          <w:lang w:val="ro-RO"/>
        </w:rPr>
        <w:t>Av</w:t>
      </w:r>
      <w:r w:rsidR="00481AEC">
        <w:rPr>
          <w:rFonts w:cstheme="minorHAnsi"/>
          <w:lang w:val="ro-RO"/>
        </w:rPr>
        <w:t>â</w:t>
      </w:r>
      <w:r w:rsidRPr="00D8378D">
        <w:rPr>
          <w:rFonts w:cstheme="minorHAnsi"/>
          <w:lang w:val="ro-RO"/>
        </w:rPr>
        <w:t xml:space="preserve">nd </w:t>
      </w:r>
      <w:r w:rsidR="00481AEC">
        <w:rPr>
          <w:rFonts w:cstheme="minorHAnsi"/>
          <w:lang w:val="ro-RO"/>
        </w:rPr>
        <w:t>î</w:t>
      </w:r>
      <w:r w:rsidRPr="00D8378D">
        <w:rPr>
          <w:rFonts w:cstheme="minorHAnsi"/>
          <w:lang w:val="ro-RO"/>
        </w:rPr>
        <w:t>n vedere calitatea de asociat</w:t>
      </w:r>
      <w:r w:rsidR="00E22446">
        <w:rPr>
          <w:rFonts w:cstheme="minorHAnsi"/>
          <w:lang w:val="ro-RO"/>
        </w:rPr>
        <w:t xml:space="preserve"> majoritar</w:t>
      </w:r>
      <w:r w:rsidR="007B625F" w:rsidRPr="00D8378D">
        <w:rPr>
          <w:rFonts w:cstheme="minorHAnsi"/>
          <w:lang w:val="ro-RO"/>
        </w:rPr>
        <w:t>,</w:t>
      </w:r>
      <w:r w:rsidRPr="00D8378D">
        <w:rPr>
          <w:rFonts w:cstheme="minorHAnsi"/>
          <w:lang w:val="ro-RO"/>
        </w:rPr>
        <w:t xml:space="preserve"> a </w:t>
      </w:r>
      <w:r w:rsidR="00E22446">
        <w:rPr>
          <w:rFonts w:cstheme="minorHAnsi"/>
          <w:lang w:val="ro-RO"/>
        </w:rPr>
        <w:t>domnului</w:t>
      </w:r>
      <w:r w:rsidR="00EC6F77" w:rsidRPr="00D8378D">
        <w:rPr>
          <w:rFonts w:cstheme="minorHAnsi"/>
          <w:lang w:val="ro-RO"/>
        </w:rPr>
        <w:t xml:space="preserve"> </w:t>
      </w:r>
      <w:r w:rsidR="003D676E" w:rsidRPr="00D8378D">
        <w:rPr>
          <w:rFonts w:cstheme="minorHAnsi"/>
          <w:lang w:val="ro-RO"/>
        </w:rPr>
        <w:t>Oprean Voicu</w:t>
      </w:r>
      <w:r w:rsidR="007B625F" w:rsidRPr="00D8378D">
        <w:rPr>
          <w:rFonts w:cstheme="minorHAnsi"/>
          <w:lang w:val="ro-RO"/>
        </w:rPr>
        <w:t>,</w:t>
      </w:r>
      <w:r w:rsidR="003D676E" w:rsidRPr="00D8378D">
        <w:rPr>
          <w:rFonts w:cstheme="minorHAnsi"/>
          <w:lang w:val="ro-RO"/>
        </w:rPr>
        <w:t xml:space="preserve"> </w:t>
      </w:r>
      <w:r w:rsidR="00394C85">
        <w:rPr>
          <w:rFonts w:cstheme="minorHAnsi"/>
          <w:lang w:val="ro-RO"/>
        </w:rPr>
        <w:t>î</w:t>
      </w:r>
      <w:r w:rsidRPr="00D8378D">
        <w:rPr>
          <w:rFonts w:cstheme="minorHAnsi"/>
          <w:lang w:val="ro-RO"/>
        </w:rPr>
        <w:t xml:space="preserve">n cadrul </w:t>
      </w:r>
      <w:r w:rsidR="00084C3B" w:rsidRPr="00D8378D">
        <w:rPr>
          <w:rFonts w:cstheme="minorHAnsi"/>
          <w:lang w:val="ro-RO"/>
        </w:rPr>
        <w:t>societatii Î.M. AROBS SOFTWARE SRL,</w:t>
      </w:r>
      <w:r w:rsidR="007B625F" w:rsidRPr="00D8378D">
        <w:rPr>
          <w:rFonts w:cstheme="minorHAnsi"/>
          <w:lang w:val="ro-RO"/>
        </w:rPr>
        <w:t xml:space="preserve"> societatea </w:t>
      </w:r>
      <w:r w:rsidRPr="00D8378D">
        <w:rPr>
          <w:rFonts w:cstheme="minorHAnsi"/>
          <w:lang w:val="ro-RO"/>
        </w:rPr>
        <w:t xml:space="preserve"> propus</w:t>
      </w:r>
      <w:r w:rsidR="00E22446">
        <w:rPr>
          <w:rFonts w:cstheme="minorHAnsi"/>
          <w:lang w:val="ro-RO"/>
        </w:rPr>
        <w:t>ă</w:t>
      </w:r>
      <w:r w:rsidRPr="00D8378D">
        <w:rPr>
          <w:rFonts w:cstheme="minorHAnsi"/>
          <w:lang w:val="ro-RO"/>
        </w:rPr>
        <w:t xml:space="preserve"> </w:t>
      </w:r>
      <w:r w:rsidR="00084C3B" w:rsidRPr="00D8378D">
        <w:rPr>
          <w:rFonts w:cstheme="minorHAnsi"/>
          <w:lang w:val="ro-RO"/>
        </w:rPr>
        <w:t>spre</w:t>
      </w:r>
      <w:r w:rsidRPr="00D8378D">
        <w:rPr>
          <w:rFonts w:cstheme="minorHAnsi"/>
          <w:lang w:val="ro-RO"/>
        </w:rPr>
        <w:t xml:space="preserve"> achizi</w:t>
      </w:r>
      <w:r w:rsidR="00E22446">
        <w:rPr>
          <w:rFonts w:cstheme="minorHAnsi"/>
          <w:lang w:val="ro-RO"/>
        </w:rPr>
        <w:t>ț</w:t>
      </w:r>
      <w:r w:rsidRPr="00D8378D">
        <w:rPr>
          <w:rFonts w:cstheme="minorHAnsi"/>
          <w:lang w:val="ro-RO"/>
        </w:rPr>
        <w:t>ie</w:t>
      </w:r>
      <w:r w:rsidR="00084C3B" w:rsidRPr="00D8378D">
        <w:rPr>
          <w:rFonts w:cstheme="minorHAnsi"/>
          <w:lang w:val="ro-RO"/>
        </w:rPr>
        <w:t>,</w:t>
      </w:r>
      <w:r w:rsidRPr="00D8378D">
        <w:rPr>
          <w:rFonts w:cstheme="minorHAnsi"/>
          <w:lang w:val="ro-RO"/>
        </w:rPr>
        <w:t xml:space="preserve"> </w:t>
      </w:r>
      <w:r w:rsidR="005A0B0E" w:rsidRPr="00D8378D">
        <w:rPr>
          <w:rFonts w:cstheme="minorHAnsi"/>
          <w:lang w:val="ro-RO"/>
        </w:rPr>
        <w:t>acesta</w:t>
      </w:r>
      <w:r w:rsidR="00E22446">
        <w:rPr>
          <w:rFonts w:cstheme="minorHAnsi"/>
          <w:lang w:val="ro-RO"/>
        </w:rPr>
        <w:t xml:space="preserve">, împreună cu societatea </w:t>
      </w:r>
      <w:r w:rsidR="008F6EA4">
        <w:rPr>
          <w:rFonts w:cstheme="minorHAnsi"/>
          <w:lang w:val="ro-RO"/>
        </w:rPr>
        <w:t>CABRIO INVESTMENT S.R.L.</w:t>
      </w:r>
      <w:r w:rsidR="00394C85">
        <w:rPr>
          <w:rFonts w:cstheme="minorHAnsi"/>
          <w:lang w:val="ro-RO"/>
        </w:rPr>
        <w:t xml:space="preserve"> (persoană aflată în strânsă legătură cu domnul Oprean Voicu)</w:t>
      </w:r>
      <w:r w:rsidR="005A0B0E" w:rsidRPr="00D8378D">
        <w:rPr>
          <w:rFonts w:cstheme="minorHAnsi"/>
          <w:lang w:val="ro-RO"/>
        </w:rPr>
        <w:t xml:space="preserve"> se v</w:t>
      </w:r>
      <w:r w:rsidR="00394C85">
        <w:rPr>
          <w:rFonts w:cstheme="minorHAnsi"/>
          <w:lang w:val="ro-RO"/>
        </w:rPr>
        <w:t>or</w:t>
      </w:r>
      <w:r w:rsidR="005A0B0E" w:rsidRPr="00D8378D">
        <w:rPr>
          <w:rFonts w:cstheme="minorHAnsi"/>
          <w:lang w:val="ro-RO"/>
        </w:rPr>
        <w:t xml:space="preserve"> ab</w:t>
      </w:r>
      <w:r w:rsidR="00E22446">
        <w:rPr>
          <w:rFonts w:cstheme="minorHAnsi"/>
          <w:lang w:val="ro-RO"/>
        </w:rPr>
        <w:t>ț</w:t>
      </w:r>
      <w:r w:rsidR="005A0B0E" w:rsidRPr="00D8378D">
        <w:rPr>
          <w:rFonts w:cstheme="minorHAnsi"/>
          <w:lang w:val="ro-RO"/>
        </w:rPr>
        <w:t>ine de la votul</w:t>
      </w:r>
      <w:r w:rsidR="009F1405" w:rsidRPr="00D8378D">
        <w:rPr>
          <w:rFonts w:cstheme="minorHAnsi"/>
          <w:lang w:val="ro-RO"/>
        </w:rPr>
        <w:t xml:space="preserve"> Hot</w:t>
      </w:r>
      <w:r w:rsidR="00E22446">
        <w:rPr>
          <w:rFonts w:cstheme="minorHAnsi"/>
          <w:lang w:val="ro-RO"/>
        </w:rPr>
        <w:t>ă</w:t>
      </w:r>
      <w:r w:rsidR="009F1405" w:rsidRPr="00D8378D">
        <w:rPr>
          <w:rFonts w:cstheme="minorHAnsi"/>
          <w:lang w:val="ro-RO"/>
        </w:rPr>
        <w:t>r</w:t>
      </w:r>
      <w:r w:rsidR="00E22446">
        <w:rPr>
          <w:rFonts w:cstheme="minorHAnsi"/>
          <w:lang w:val="ro-RO"/>
        </w:rPr>
        <w:t>â</w:t>
      </w:r>
      <w:r w:rsidR="009F1405" w:rsidRPr="00D8378D">
        <w:rPr>
          <w:rFonts w:cstheme="minorHAnsi"/>
          <w:lang w:val="ro-RO"/>
        </w:rPr>
        <w:t xml:space="preserve">rii nr.1 de pe ordinea de zi </w:t>
      </w:r>
      <w:r w:rsidR="005A0B0E" w:rsidRPr="00D8378D">
        <w:rPr>
          <w:rFonts w:cstheme="minorHAnsi"/>
          <w:lang w:val="ro-RO"/>
        </w:rPr>
        <w:t>AGEA din data de 22/23.12.2022</w:t>
      </w:r>
      <w:r w:rsidR="009F1405" w:rsidRPr="00D8378D">
        <w:rPr>
          <w:rFonts w:cstheme="minorHAnsi"/>
          <w:lang w:val="ro-RO"/>
        </w:rPr>
        <w:t>.</w:t>
      </w:r>
    </w:p>
    <w:p w14:paraId="13A5DA81" w14:textId="7E9B69E5" w:rsidR="00D22295" w:rsidRPr="00D8378D" w:rsidRDefault="00D22295" w:rsidP="00EE37CD">
      <w:pPr>
        <w:spacing w:after="0" w:line="240" w:lineRule="auto"/>
        <w:jc w:val="both"/>
        <w:rPr>
          <w:rFonts w:cstheme="minorHAnsi"/>
          <w:lang w:val="ro-RO"/>
        </w:rPr>
      </w:pPr>
    </w:p>
    <w:p w14:paraId="75CA619C" w14:textId="1DE41D45" w:rsidR="00EE37CD" w:rsidRPr="00D8378D" w:rsidRDefault="00EE37CD" w:rsidP="00EE37CD">
      <w:pPr>
        <w:spacing w:after="120" w:line="240" w:lineRule="auto"/>
        <w:rPr>
          <w:rFonts w:cstheme="minorHAnsi"/>
          <w:b/>
          <w:bCs/>
          <w:lang w:val="ro-RO"/>
        </w:rPr>
      </w:pPr>
      <w:r w:rsidRPr="00D8378D">
        <w:rPr>
          <w:rFonts w:cstheme="minorHAnsi"/>
          <w:b/>
          <w:bCs/>
          <w:lang w:val="ro-RO"/>
        </w:rPr>
        <w:t>Punctul 2</w:t>
      </w:r>
    </w:p>
    <w:p w14:paraId="5CBC53E3" w14:textId="77777777" w:rsidR="00D22295" w:rsidRPr="00D8378D" w:rsidRDefault="00D22295" w:rsidP="00EE37CD">
      <w:pPr>
        <w:spacing w:after="0" w:line="240" w:lineRule="auto"/>
        <w:jc w:val="both"/>
        <w:rPr>
          <w:rFonts w:cstheme="minorHAnsi"/>
          <w:lang w:val="ro-RO"/>
        </w:rPr>
      </w:pPr>
    </w:p>
    <w:p w14:paraId="3FEB212D" w14:textId="4055EA8F" w:rsidR="00D22295" w:rsidRPr="00D8378D" w:rsidRDefault="00D22295" w:rsidP="007D5807">
      <w:pPr>
        <w:spacing w:after="120" w:line="240" w:lineRule="auto"/>
        <w:jc w:val="both"/>
        <w:rPr>
          <w:rFonts w:cstheme="minorHAnsi"/>
          <w:lang w:val="ro-RO"/>
        </w:rPr>
      </w:pPr>
      <w:r w:rsidRPr="00D8378D">
        <w:rPr>
          <w:rFonts w:cstheme="minorHAnsi"/>
          <w:lang w:val="ro-RO"/>
        </w:rPr>
        <w:t>Societatea AROBS TRACKGPS SRL este  o societate cu răspundere limitată  constituită şi care funcţionează conform legilor din Republica Moldova, cu sediul social în Municipiul Chișinău, si cu o prezen</w:t>
      </w:r>
      <w:r w:rsidR="00394C85">
        <w:rPr>
          <w:rFonts w:cstheme="minorHAnsi"/>
          <w:lang w:val="ro-RO"/>
        </w:rPr>
        <w:t>ță</w:t>
      </w:r>
      <w:r w:rsidRPr="00D8378D">
        <w:rPr>
          <w:rFonts w:cstheme="minorHAnsi"/>
          <w:lang w:val="ro-RO"/>
        </w:rPr>
        <w:t xml:space="preserve"> remarcabil</w:t>
      </w:r>
      <w:r w:rsidR="00394C85">
        <w:rPr>
          <w:rFonts w:cstheme="minorHAnsi"/>
          <w:lang w:val="ro-RO"/>
        </w:rPr>
        <w:t>ă</w:t>
      </w:r>
      <w:r w:rsidRPr="00D8378D">
        <w:rPr>
          <w:rFonts w:cstheme="minorHAnsi"/>
          <w:lang w:val="ro-RO"/>
        </w:rPr>
        <w:t xml:space="preserve"> pe pia</w:t>
      </w:r>
      <w:r w:rsidR="00394C85">
        <w:rPr>
          <w:rFonts w:cstheme="minorHAnsi"/>
          <w:lang w:val="ro-RO"/>
        </w:rPr>
        <w:t>ț</w:t>
      </w:r>
      <w:r w:rsidRPr="00D8378D">
        <w:rPr>
          <w:rFonts w:cstheme="minorHAnsi"/>
          <w:lang w:val="ro-RO"/>
        </w:rPr>
        <w:t>a de management de flot</w:t>
      </w:r>
      <w:r w:rsidR="00394C85">
        <w:rPr>
          <w:rFonts w:cstheme="minorHAnsi"/>
          <w:lang w:val="ro-RO"/>
        </w:rPr>
        <w:t>ă</w:t>
      </w:r>
      <w:r w:rsidRPr="00D8378D">
        <w:rPr>
          <w:rFonts w:cstheme="minorHAnsi"/>
          <w:lang w:val="ro-RO"/>
        </w:rPr>
        <w:t xml:space="preserve"> din Republica Moldova, av</w:t>
      </w:r>
      <w:r w:rsidR="00394C85">
        <w:rPr>
          <w:rFonts w:cstheme="minorHAnsi"/>
          <w:lang w:val="ro-RO"/>
        </w:rPr>
        <w:t>â</w:t>
      </w:r>
      <w:r w:rsidRPr="00D8378D">
        <w:rPr>
          <w:rFonts w:cstheme="minorHAnsi"/>
          <w:lang w:val="ro-RO"/>
        </w:rPr>
        <w:t>nd parteneriate stabile cu clien</w:t>
      </w:r>
      <w:r w:rsidR="00394C85">
        <w:rPr>
          <w:rFonts w:cstheme="minorHAnsi"/>
          <w:lang w:val="ro-RO"/>
        </w:rPr>
        <w:t>ț</w:t>
      </w:r>
      <w:r w:rsidRPr="00D8378D">
        <w:rPr>
          <w:rFonts w:cstheme="minorHAnsi"/>
          <w:lang w:val="ro-RO"/>
        </w:rPr>
        <w:t xml:space="preserve">i guvernamentali </w:t>
      </w:r>
      <w:r w:rsidR="00394C85">
        <w:rPr>
          <w:rFonts w:cstheme="minorHAnsi"/>
          <w:lang w:val="ro-RO"/>
        </w:rPr>
        <w:t>ș</w:t>
      </w:r>
      <w:r w:rsidRPr="00D8378D">
        <w:rPr>
          <w:rFonts w:cstheme="minorHAnsi"/>
          <w:lang w:val="ro-RO"/>
        </w:rPr>
        <w:t>i companii de renume.</w:t>
      </w:r>
    </w:p>
    <w:p w14:paraId="3A64A2E6" w14:textId="3B143DCD" w:rsidR="00D22295" w:rsidRPr="00D8378D" w:rsidRDefault="00D22295" w:rsidP="007D5807">
      <w:pPr>
        <w:spacing w:after="120" w:line="240" w:lineRule="auto"/>
        <w:jc w:val="both"/>
        <w:rPr>
          <w:rFonts w:cstheme="minorHAnsi"/>
          <w:lang w:val="ro-RO"/>
        </w:rPr>
      </w:pPr>
      <w:r w:rsidRPr="00D8378D">
        <w:rPr>
          <w:rFonts w:cstheme="minorHAnsi"/>
          <w:lang w:val="ro-RO"/>
        </w:rPr>
        <w:t>TrackGPS by AROBS Moldova are o experiență în toate domeniile de activitate si în toate industriile, prin portofoliul de peste 430 clienți activi, cu aproape 4000 unități de transport monitorizate.</w:t>
      </w:r>
    </w:p>
    <w:p w14:paraId="6B8F00FA" w14:textId="170C8E99" w:rsidR="002E7AA8" w:rsidRPr="00D8378D" w:rsidRDefault="00D22295" w:rsidP="007D5807">
      <w:pPr>
        <w:spacing w:after="120" w:line="240" w:lineRule="auto"/>
        <w:jc w:val="both"/>
        <w:rPr>
          <w:rFonts w:cstheme="minorHAnsi"/>
          <w:lang w:val="ro-RO"/>
        </w:rPr>
      </w:pPr>
      <w:r w:rsidRPr="00D8378D">
        <w:rPr>
          <w:rFonts w:cstheme="minorHAnsi"/>
          <w:lang w:val="ro-RO"/>
        </w:rPr>
        <w:t xml:space="preserve">Prin includerea </w:t>
      </w:r>
      <w:r w:rsidR="00394C85">
        <w:rPr>
          <w:rFonts w:cstheme="minorHAnsi"/>
          <w:lang w:val="ro-RO"/>
        </w:rPr>
        <w:t>î</w:t>
      </w:r>
      <w:r w:rsidRPr="00D8378D">
        <w:rPr>
          <w:rFonts w:cstheme="minorHAnsi"/>
          <w:lang w:val="ro-RO"/>
        </w:rPr>
        <w:t xml:space="preserve">n Grup, linia de business fleet management a AROBS </w:t>
      </w:r>
      <w:r w:rsidR="00394C85">
        <w:rPr>
          <w:rFonts w:cstheme="minorHAnsi"/>
          <w:lang w:val="ro-RO"/>
        </w:rPr>
        <w:t>îș</w:t>
      </w:r>
      <w:r w:rsidRPr="00D8378D">
        <w:rPr>
          <w:rFonts w:cstheme="minorHAnsi"/>
          <w:lang w:val="ro-RO"/>
        </w:rPr>
        <w:t>i concentreaz</w:t>
      </w:r>
      <w:r w:rsidR="00394C85">
        <w:rPr>
          <w:rFonts w:cstheme="minorHAnsi"/>
          <w:lang w:val="ro-RO"/>
        </w:rPr>
        <w:t>ă</w:t>
      </w:r>
      <w:r w:rsidRPr="00D8378D">
        <w:rPr>
          <w:rFonts w:cstheme="minorHAnsi"/>
          <w:lang w:val="ro-RO"/>
        </w:rPr>
        <w:t xml:space="preserve"> prezen</w:t>
      </w:r>
      <w:r w:rsidR="00394C85">
        <w:rPr>
          <w:rFonts w:cstheme="minorHAnsi"/>
          <w:lang w:val="ro-RO"/>
        </w:rPr>
        <w:t>ț</w:t>
      </w:r>
      <w:r w:rsidRPr="00D8378D">
        <w:rPr>
          <w:rFonts w:cstheme="minorHAnsi"/>
          <w:lang w:val="ro-RO"/>
        </w:rPr>
        <w:t>a unitar</w:t>
      </w:r>
      <w:r w:rsidR="00394C85">
        <w:rPr>
          <w:rFonts w:cstheme="minorHAnsi"/>
          <w:lang w:val="ro-RO"/>
        </w:rPr>
        <w:t>ă</w:t>
      </w:r>
      <w:r w:rsidRPr="00D8378D">
        <w:rPr>
          <w:rFonts w:cstheme="minorHAnsi"/>
          <w:lang w:val="ro-RO"/>
        </w:rPr>
        <w:t xml:space="preserve"> pe pia</w:t>
      </w:r>
      <w:r w:rsidR="00394C85">
        <w:rPr>
          <w:rFonts w:cstheme="minorHAnsi"/>
          <w:lang w:val="ro-RO"/>
        </w:rPr>
        <w:t>ț</w:t>
      </w:r>
      <w:r w:rsidRPr="00D8378D">
        <w:rPr>
          <w:rFonts w:cstheme="minorHAnsi"/>
          <w:lang w:val="ro-RO"/>
        </w:rPr>
        <w:t xml:space="preserve">a Europei Centrale </w:t>
      </w:r>
      <w:r w:rsidR="00394C85">
        <w:rPr>
          <w:rFonts w:cstheme="minorHAnsi"/>
          <w:lang w:val="ro-RO"/>
        </w:rPr>
        <w:t>ș</w:t>
      </w:r>
      <w:r w:rsidRPr="00D8378D">
        <w:rPr>
          <w:rFonts w:cstheme="minorHAnsi"/>
          <w:lang w:val="ro-RO"/>
        </w:rPr>
        <w:t>i de Est, unde este un juc</w:t>
      </w:r>
      <w:r w:rsidR="00394C85">
        <w:rPr>
          <w:rFonts w:cstheme="minorHAnsi"/>
          <w:lang w:val="ro-RO"/>
        </w:rPr>
        <w:t>ă</w:t>
      </w:r>
      <w:r w:rsidRPr="00D8378D">
        <w:rPr>
          <w:rFonts w:cstheme="minorHAnsi"/>
          <w:lang w:val="ro-RO"/>
        </w:rPr>
        <w:t>tor</w:t>
      </w:r>
      <w:r w:rsidR="00394C85">
        <w:rPr>
          <w:rFonts w:cstheme="minorHAnsi"/>
          <w:lang w:val="ro-RO"/>
        </w:rPr>
        <w:t xml:space="preserve"> aflat în </w:t>
      </w:r>
      <w:r w:rsidRPr="00D8378D">
        <w:rPr>
          <w:rFonts w:cstheme="minorHAnsi"/>
          <w:lang w:val="ro-RO"/>
        </w:rPr>
        <w:t xml:space="preserve">top 5 </w:t>
      </w:r>
      <w:r w:rsidR="00394C85">
        <w:rPr>
          <w:rFonts w:cstheme="minorHAnsi"/>
          <w:lang w:val="ro-RO"/>
        </w:rPr>
        <w:t>î</w:t>
      </w:r>
      <w:r w:rsidRPr="00D8378D">
        <w:rPr>
          <w:rFonts w:cstheme="minorHAnsi"/>
          <w:lang w:val="ro-RO"/>
        </w:rPr>
        <w:t xml:space="preserve">n </w:t>
      </w:r>
      <w:r w:rsidR="00394C85">
        <w:rPr>
          <w:rFonts w:cstheme="minorHAnsi"/>
          <w:lang w:val="ro-RO"/>
        </w:rPr>
        <w:t xml:space="preserve">ceea ce privește </w:t>
      </w:r>
      <w:r w:rsidRPr="00D8378D">
        <w:rPr>
          <w:rFonts w:cstheme="minorHAnsi"/>
          <w:lang w:val="ro-RO"/>
        </w:rPr>
        <w:t>expertiza de telematics.</w:t>
      </w:r>
    </w:p>
    <w:p w14:paraId="47155DEA" w14:textId="01F60E6A" w:rsidR="007E2C9C" w:rsidRPr="00D8378D" w:rsidRDefault="007E2C9C" w:rsidP="007E2C9C">
      <w:pPr>
        <w:spacing w:after="0" w:line="240" w:lineRule="auto"/>
        <w:jc w:val="both"/>
        <w:rPr>
          <w:rFonts w:cstheme="minorHAnsi"/>
          <w:lang w:val="ro-RO"/>
        </w:rPr>
      </w:pPr>
      <w:r w:rsidRPr="00D8378D">
        <w:rPr>
          <w:rFonts w:cstheme="minorHAnsi"/>
          <w:lang w:val="ro-RO"/>
        </w:rPr>
        <w:t>Av</w:t>
      </w:r>
      <w:r w:rsidR="00394C85">
        <w:rPr>
          <w:rFonts w:cstheme="minorHAnsi"/>
          <w:lang w:val="ro-RO"/>
        </w:rPr>
        <w:t>â</w:t>
      </w:r>
      <w:r w:rsidRPr="00D8378D">
        <w:rPr>
          <w:rFonts w:cstheme="minorHAnsi"/>
          <w:lang w:val="ro-RO"/>
        </w:rPr>
        <w:t xml:space="preserve">nd </w:t>
      </w:r>
      <w:r w:rsidR="00394C85">
        <w:rPr>
          <w:rFonts w:cstheme="minorHAnsi"/>
          <w:lang w:val="ro-RO"/>
        </w:rPr>
        <w:t>î</w:t>
      </w:r>
      <w:r w:rsidRPr="00D8378D">
        <w:rPr>
          <w:rFonts w:cstheme="minorHAnsi"/>
          <w:lang w:val="ro-RO"/>
        </w:rPr>
        <w:t>n vedere calitatea de asociat</w:t>
      </w:r>
      <w:r w:rsidR="00394C85">
        <w:rPr>
          <w:rFonts w:cstheme="minorHAnsi"/>
          <w:lang w:val="ro-RO"/>
        </w:rPr>
        <w:t xml:space="preserve"> majoritar</w:t>
      </w:r>
      <w:r w:rsidR="003A67BB" w:rsidRPr="00D8378D">
        <w:rPr>
          <w:rFonts w:cstheme="minorHAnsi"/>
          <w:lang w:val="ro-RO"/>
        </w:rPr>
        <w:t>,</w:t>
      </w:r>
      <w:r w:rsidRPr="00D8378D">
        <w:rPr>
          <w:rFonts w:cstheme="minorHAnsi"/>
          <w:lang w:val="ro-RO"/>
        </w:rPr>
        <w:t xml:space="preserve"> a </w:t>
      </w:r>
      <w:r w:rsidR="00394C85">
        <w:rPr>
          <w:rFonts w:cstheme="minorHAnsi"/>
          <w:lang w:val="ro-RO"/>
        </w:rPr>
        <w:t>domnului</w:t>
      </w:r>
      <w:r w:rsidR="00EC6F77" w:rsidRPr="00D8378D">
        <w:rPr>
          <w:rFonts w:cstheme="minorHAnsi"/>
          <w:lang w:val="ro-RO"/>
        </w:rPr>
        <w:t xml:space="preserve"> </w:t>
      </w:r>
      <w:r w:rsidRPr="00D8378D">
        <w:rPr>
          <w:rFonts w:cstheme="minorHAnsi"/>
          <w:lang w:val="ro-RO"/>
        </w:rPr>
        <w:t>Oprean Voicu</w:t>
      </w:r>
      <w:r w:rsidR="003A67BB" w:rsidRPr="00D8378D">
        <w:rPr>
          <w:rFonts w:cstheme="minorHAnsi"/>
          <w:lang w:val="ro-RO"/>
        </w:rPr>
        <w:t>,</w:t>
      </w:r>
      <w:r w:rsidRPr="00D8378D">
        <w:rPr>
          <w:rFonts w:cstheme="minorHAnsi"/>
          <w:lang w:val="ro-RO"/>
        </w:rPr>
        <w:t xml:space="preserve"> </w:t>
      </w:r>
      <w:r w:rsidR="00394C85">
        <w:rPr>
          <w:rFonts w:cstheme="minorHAnsi"/>
          <w:lang w:val="ro-RO"/>
        </w:rPr>
        <w:t>î</w:t>
      </w:r>
      <w:r w:rsidRPr="00D8378D">
        <w:rPr>
          <w:rFonts w:cstheme="minorHAnsi"/>
          <w:lang w:val="ro-RO"/>
        </w:rPr>
        <w:t>n cadrul societ</w:t>
      </w:r>
      <w:r w:rsidR="00394C85">
        <w:rPr>
          <w:rFonts w:cstheme="minorHAnsi"/>
          <w:lang w:val="ro-RO"/>
        </w:rPr>
        <w:t>ăț</w:t>
      </w:r>
      <w:r w:rsidRPr="00D8378D">
        <w:rPr>
          <w:rFonts w:cstheme="minorHAnsi"/>
          <w:lang w:val="ro-RO"/>
        </w:rPr>
        <w:t xml:space="preserve">ii </w:t>
      </w:r>
      <w:r w:rsidR="00FC174D" w:rsidRPr="00D8378D">
        <w:rPr>
          <w:rFonts w:cstheme="minorHAnsi"/>
          <w:lang w:val="ro-RO"/>
        </w:rPr>
        <w:t>AROBS TRACKGPS SRL</w:t>
      </w:r>
      <w:r w:rsidRPr="00D8378D">
        <w:rPr>
          <w:rFonts w:cstheme="minorHAnsi"/>
          <w:lang w:val="ro-RO"/>
        </w:rPr>
        <w:t xml:space="preserve">, </w:t>
      </w:r>
      <w:r w:rsidR="003A67BB" w:rsidRPr="00D8378D">
        <w:rPr>
          <w:rFonts w:cstheme="minorHAnsi"/>
          <w:lang w:val="ro-RO"/>
        </w:rPr>
        <w:t>societatea propus</w:t>
      </w:r>
      <w:r w:rsidR="00394C85">
        <w:rPr>
          <w:rFonts w:cstheme="minorHAnsi"/>
          <w:lang w:val="ro-RO"/>
        </w:rPr>
        <w:t>ă</w:t>
      </w:r>
      <w:r w:rsidR="003A67BB" w:rsidRPr="00D8378D">
        <w:rPr>
          <w:rFonts w:cstheme="minorHAnsi"/>
          <w:lang w:val="ro-RO"/>
        </w:rPr>
        <w:t xml:space="preserve"> spre achizi</w:t>
      </w:r>
      <w:r w:rsidR="00394C85">
        <w:rPr>
          <w:rFonts w:cstheme="minorHAnsi"/>
          <w:lang w:val="ro-RO"/>
        </w:rPr>
        <w:t>ț</w:t>
      </w:r>
      <w:r w:rsidR="003A67BB" w:rsidRPr="00D8378D">
        <w:rPr>
          <w:rFonts w:cstheme="minorHAnsi"/>
          <w:lang w:val="ro-RO"/>
        </w:rPr>
        <w:t>ie, acesta</w:t>
      </w:r>
      <w:r w:rsidR="00394C85">
        <w:rPr>
          <w:rFonts w:cstheme="minorHAnsi"/>
          <w:lang w:val="ro-RO"/>
        </w:rPr>
        <w:t>, împreună cu societatea CABRIO INVESTMENT S.R.L. (persoană aflată în strânsă legătură cu domnul Oprean Voicu)</w:t>
      </w:r>
      <w:r w:rsidR="003A67BB" w:rsidRPr="00D8378D">
        <w:rPr>
          <w:rFonts w:cstheme="minorHAnsi"/>
          <w:lang w:val="ro-RO"/>
        </w:rPr>
        <w:t xml:space="preserve"> se v</w:t>
      </w:r>
      <w:r w:rsidR="00394C85">
        <w:rPr>
          <w:rFonts w:cstheme="minorHAnsi"/>
          <w:lang w:val="ro-RO"/>
        </w:rPr>
        <w:t>or</w:t>
      </w:r>
      <w:r w:rsidR="003A67BB" w:rsidRPr="00D8378D">
        <w:rPr>
          <w:rFonts w:cstheme="minorHAnsi"/>
          <w:lang w:val="ro-RO"/>
        </w:rPr>
        <w:t xml:space="preserve"> ab</w:t>
      </w:r>
      <w:r w:rsidR="00394C85">
        <w:rPr>
          <w:rFonts w:cstheme="minorHAnsi"/>
          <w:lang w:val="ro-RO"/>
        </w:rPr>
        <w:t>ț</w:t>
      </w:r>
      <w:r w:rsidR="003A67BB" w:rsidRPr="00D8378D">
        <w:rPr>
          <w:rFonts w:cstheme="minorHAnsi"/>
          <w:lang w:val="ro-RO"/>
        </w:rPr>
        <w:t>ine de la votul Hotararii nr.</w:t>
      </w:r>
      <w:r w:rsidR="00394C85">
        <w:rPr>
          <w:rFonts w:cstheme="minorHAnsi"/>
          <w:lang w:val="ro-RO"/>
        </w:rPr>
        <w:t>2</w:t>
      </w:r>
      <w:r w:rsidR="003A67BB" w:rsidRPr="00D8378D">
        <w:rPr>
          <w:rFonts w:cstheme="minorHAnsi"/>
          <w:lang w:val="ro-RO"/>
        </w:rPr>
        <w:t xml:space="preserve"> de pe ordinea de zi AGEA din data de 22/23.12.2022 .</w:t>
      </w:r>
    </w:p>
    <w:p w14:paraId="46C7AB4C" w14:textId="77777777" w:rsidR="003A67BB" w:rsidRPr="00D8378D" w:rsidRDefault="003A67BB" w:rsidP="007E2C9C">
      <w:pPr>
        <w:spacing w:after="0" w:line="240" w:lineRule="auto"/>
        <w:jc w:val="both"/>
        <w:rPr>
          <w:rFonts w:cstheme="minorHAnsi"/>
          <w:lang w:val="ro-RO"/>
        </w:rPr>
      </w:pPr>
    </w:p>
    <w:p w14:paraId="02704C19" w14:textId="026BCD51" w:rsidR="00B91377" w:rsidRPr="00D8378D" w:rsidRDefault="00B91377" w:rsidP="007E2C9C">
      <w:pPr>
        <w:spacing w:after="0" w:line="240" w:lineRule="auto"/>
        <w:jc w:val="both"/>
        <w:rPr>
          <w:rFonts w:cstheme="minorHAnsi"/>
          <w:b/>
          <w:bCs/>
          <w:lang w:val="ro-RO"/>
        </w:rPr>
      </w:pPr>
      <w:r w:rsidRPr="00D8378D">
        <w:rPr>
          <w:rFonts w:cstheme="minorHAnsi"/>
          <w:b/>
          <w:bCs/>
          <w:lang w:val="ro-RO"/>
        </w:rPr>
        <w:t>Punctul 3</w:t>
      </w:r>
    </w:p>
    <w:p w14:paraId="434DC909" w14:textId="7CB03E24" w:rsidR="007E2C9C" w:rsidRPr="00D8378D" w:rsidRDefault="007E2C9C" w:rsidP="007D5807">
      <w:pPr>
        <w:spacing w:after="120" w:line="240" w:lineRule="auto"/>
        <w:jc w:val="both"/>
        <w:rPr>
          <w:rFonts w:cstheme="minorHAnsi"/>
          <w:lang w:val="ro-RO"/>
        </w:rPr>
      </w:pPr>
    </w:p>
    <w:p w14:paraId="104CE13F" w14:textId="6D09A884" w:rsidR="00B91377" w:rsidRPr="00D8378D" w:rsidRDefault="00B91377" w:rsidP="007D5807">
      <w:pPr>
        <w:spacing w:after="120" w:line="240" w:lineRule="auto"/>
        <w:jc w:val="both"/>
        <w:rPr>
          <w:rFonts w:ascii="Calibri" w:hAnsi="Calibri" w:cs="Calibri"/>
          <w:bCs/>
          <w:lang w:val="ro-RO"/>
        </w:rPr>
      </w:pPr>
      <w:r w:rsidRPr="00D8378D">
        <w:rPr>
          <w:rFonts w:cstheme="minorHAnsi"/>
          <w:lang w:val="ro-RO"/>
        </w:rPr>
        <w:t>Av</w:t>
      </w:r>
      <w:r w:rsidR="00394C85">
        <w:rPr>
          <w:rFonts w:cstheme="minorHAnsi"/>
          <w:lang w:val="ro-RO"/>
        </w:rPr>
        <w:t>â</w:t>
      </w:r>
      <w:r w:rsidRPr="00D8378D">
        <w:rPr>
          <w:rFonts w:cstheme="minorHAnsi"/>
          <w:lang w:val="ro-RO"/>
        </w:rPr>
        <w:t xml:space="preserve">nd </w:t>
      </w:r>
      <w:r w:rsidR="00394C85">
        <w:rPr>
          <w:rFonts w:cstheme="minorHAnsi"/>
          <w:lang w:val="ro-RO"/>
        </w:rPr>
        <w:t>î</w:t>
      </w:r>
      <w:r w:rsidRPr="00D8378D">
        <w:rPr>
          <w:rFonts w:cstheme="minorHAnsi"/>
          <w:lang w:val="ro-RO"/>
        </w:rPr>
        <w:t>n vedere faptul ca</w:t>
      </w:r>
      <w:r w:rsidR="00394C85">
        <w:rPr>
          <w:rFonts w:cstheme="minorHAnsi"/>
          <w:lang w:val="ro-RO"/>
        </w:rPr>
        <w:t xml:space="preserve"> în cadrul</w:t>
      </w:r>
      <w:r w:rsidRPr="00D8378D">
        <w:rPr>
          <w:rFonts w:cstheme="minorHAnsi"/>
          <w:lang w:val="ro-RO"/>
        </w:rPr>
        <w:t xml:space="preserve"> achizi</w:t>
      </w:r>
      <w:r w:rsidR="00394C85">
        <w:rPr>
          <w:rFonts w:cstheme="minorHAnsi"/>
          <w:lang w:val="ro-RO"/>
        </w:rPr>
        <w:t>ț</w:t>
      </w:r>
      <w:r w:rsidRPr="00D8378D">
        <w:rPr>
          <w:rFonts w:cstheme="minorHAnsi"/>
          <w:lang w:val="ro-RO"/>
        </w:rPr>
        <w:t>iil</w:t>
      </w:r>
      <w:r w:rsidR="00394C85">
        <w:rPr>
          <w:rFonts w:cstheme="minorHAnsi"/>
          <w:lang w:val="ro-RO"/>
        </w:rPr>
        <w:t>or</w:t>
      </w:r>
      <w:r w:rsidRPr="00D8378D">
        <w:rPr>
          <w:rFonts w:cstheme="minorHAnsi"/>
          <w:lang w:val="ro-RO"/>
        </w:rPr>
        <w:t xml:space="preserve"> </w:t>
      </w:r>
      <w:r w:rsidR="00B322E7" w:rsidRPr="00D8378D">
        <w:rPr>
          <w:rFonts w:cstheme="minorHAnsi"/>
          <w:lang w:val="ro-RO"/>
        </w:rPr>
        <w:t>prev</w:t>
      </w:r>
      <w:r w:rsidR="00394C85">
        <w:rPr>
          <w:rFonts w:cstheme="minorHAnsi"/>
          <w:lang w:val="ro-RO"/>
        </w:rPr>
        <w:t>ă</w:t>
      </w:r>
      <w:r w:rsidR="00B322E7" w:rsidRPr="00D8378D">
        <w:rPr>
          <w:rFonts w:cstheme="minorHAnsi"/>
          <w:lang w:val="ro-RO"/>
        </w:rPr>
        <w:t xml:space="preserve">zute la pct.1 si 2 , </w:t>
      </w:r>
      <w:r w:rsidR="00FC758D">
        <w:rPr>
          <w:rFonts w:cstheme="minorHAnsi"/>
          <w:lang w:val="ro-RO"/>
        </w:rPr>
        <w:t>domnul</w:t>
      </w:r>
      <w:r w:rsidR="00797555" w:rsidRPr="00D8378D">
        <w:rPr>
          <w:rFonts w:cstheme="minorHAnsi"/>
          <w:lang w:val="ro-RO"/>
        </w:rPr>
        <w:t xml:space="preserve"> </w:t>
      </w:r>
      <w:r w:rsidR="00866BFD" w:rsidRPr="00D8378D">
        <w:rPr>
          <w:rFonts w:cstheme="minorHAnsi"/>
          <w:lang w:val="ro-RO"/>
        </w:rPr>
        <w:t>Voicu Oprean</w:t>
      </w:r>
      <w:r w:rsidR="00FC758D">
        <w:rPr>
          <w:rFonts w:cstheme="minorHAnsi"/>
          <w:lang w:val="ro-RO"/>
        </w:rPr>
        <w:t xml:space="preserve"> va avea calitatea de vânzător</w:t>
      </w:r>
      <w:r w:rsidR="00866BFD" w:rsidRPr="00D8378D">
        <w:rPr>
          <w:rFonts w:cstheme="minorHAnsi"/>
          <w:lang w:val="ro-RO"/>
        </w:rPr>
        <w:t>, pentru evitarea oric</w:t>
      </w:r>
      <w:r w:rsidR="00FC758D">
        <w:rPr>
          <w:rFonts w:cstheme="minorHAnsi"/>
          <w:lang w:val="ro-RO"/>
        </w:rPr>
        <w:t>ă</w:t>
      </w:r>
      <w:r w:rsidR="00866BFD" w:rsidRPr="00D8378D">
        <w:rPr>
          <w:rFonts w:cstheme="minorHAnsi"/>
          <w:lang w:val="ro-RO"/>
        </w:rPr>
        <w:t>r</w:t>
      </w:r>
      <w:r w:rsidR="009A437D" w:rsidRPr="00D8378D">
        <w:rPr>
          <w:rFonts w:cstheme="minorHAnsi"/>
          <w:lang w:val="ro-RO"/>
        </w:rPr>
        <w:t>ui conflict de interese</w:t>
      </w:r>
      <w:r w:rsidR="00FC758D">
        <w:rPr>
          <w:rFonts w:cstheme="minorHAnsi"/>
          <w:lang w:val="ro-RO"/>
        </w:rPr>
        <w:t>,</w:t>
      </w:r>
      <w:r w:rsidR="009A437D" w:rsidRPr="00D8378D">
        <w:rPr>
          <w:rFonts w:cstheme="minorHAnsi"/>
          <w:lang w:val="ro-RO"/>
        </w:rPr>
        <w:t xml:space="preserve"> se </w:t>
      </w:r>
      <w:r w:rsidR="00FC758D">
        <w:rPr>
          <w:rFonts w:cstheme="minorHAnsi"/>
          <w:lang w:val="ro-RO"/>
        </w:rPr>
        <w:t>î</w:t>
      </w:r>
      <w:r w:rsidR="0003599E" w:rsidRPr="00D8378D">
        <w:rPr>
          <w:rFonts w:cstheme="minorHAnsi"/>
          <w:lang w:val="ro-RO"/>
        </w:rPr>
        <w:t>mputernice</w:t>
      </w:r>
      <w:r w:rsidR="00FC758D">
        <w:rPr>
          <w:rFonts w:cstheme="minorHAnsi"/>
          <w:lang w:val="ro-RO"/>
        </w:rPr>
        <w:t>ș</w:t>
      </w:r>
      <w:r w:rsidR="0003599E" w:rsidRPr="00D8378D">
        <w:rPr>
          <w:rFonts w:cstheme="minorHAnsi"/>
          <w:lang w:val="ro-RO"/>
        </w:rPr>
        <w:t xml:space="preserve">te </w:t>
      </w:r>
      <w:r w:rsidR="00FC758D" w:rsidRPr="00864605">
        <w:rPr>
          <w:rFonts w:cstheme="minorHAnsi"/>
          <w:lang w:val="ro-RO"/>
        </w:rPr>
        <w:t>d-na Cleja Mihaela Stela</w:t>
      </w:r>
      <w:r w:rsidR="00FC758D">
        <w:rPr>
          <w:rFonts w:cstheme="minorHAnsi"/>
          <w:lang w:val="ro-RO"/>
        </w:rPr>
        <w:t xml:space="preserve"> – </w:t>
      </w:r>
      <w:r w:rsidR="00FC758D" w:rsidRPr="00F16EE4">
        <w:rPr>
          <w:rFonts w:cstheme="minorHAnsi"/>
          <w:lang w:val="ro-RO"/>
        </w:rPr>
        <w:t>membr</w:t>
      </w:r>
      <w:r w:rsidR="00FC758D">
        <w:rPr>
          <w:rFonts w:cstheme="minorHAnsi"/>
          <w:lang w:val="ro-RO"/>
        </w:rPr>
        <w:t>u al</w:t>
      </w:r>
      <w:r w:rsidR="00FC758D" w:rsidRPr="00F16EE4">
        <w:rPr>
          <w:rFonts w:cstheme="minorHAnsi"/>
          <w:lang w:val="ro-RO"/>
        </w:rPr>
        <w:t xml:space="preserve"> Consiliului de Administra</w:t>
      </w:r>
      <w:r w:rsidR="00FC758D">
        <w:rPr>
          <w:rFonts w:cstheme="minorHAnsi"/>
          <w:lang w:val="ro-RO"/>
        </w:rPr>
        <w:t>ț</w:t>
      </w:r>
      <w:r w:rsidR="00FC758D" w:rsidRPr="00F16EE4">
        <w:rPr>
          <w:rFonts w:cstheme="minorHAnsi"/>
          <w:lang w:val="ro-RO"/>
        </w:rPr>
        <w:t>ie</w:t>
      </w:r>
      <w:r w:rsidR="00111208" w:rsidRPr="00D8378D">
        <w:rPr>
          <w:rFonts w:cstheme="minorHAnsi"/>
          <w:lang w:val="ro-RO"/>
        </w:rPr>
        <w:t>,</w:t>
      </w:r>
      <w:r w:rsidR="00FC758D">
        <w:rPr>
          <w:rFonts w:cstheme="minorHAnsi"/>
          <w:lang w:val="ro-RO"/>
        </w:rPr>
        <w:t xml:space="preserve"> </w:t>
      </w:r>
      <w:r w:rsidR="0003599E" w:rsidRPr="00D8378D">
        <w:rPr>
          <w:rFonts w:cstheme="minorHAnsi"/>
          <w:lang w:val="ro-RO"/>
        </w:rPr>
        <w:t>p</w:t>
      </w:r>
      <w:r w:rsidR="00FC758D">
        <w:rPr>
          <w:rFonts w:cstheme="minorHAnsi"/>
          <w:lang w:val="ro-RO"/>
        </w:rPr>
        <w:t>entru</w:t>
      </w:r>
      <w:r w:rsidR="0003599E" w:rsidRPr="00D8378D">
        <w:rPr>
          <w:rFonts w:cstheme="minorHAnsi"/>
          <w:lang w:val="ro-RO"/>
        </w:rPr>
        <w:t xml:space="preserve"> </w:t>
      </w:r>
      <w:r w:rsidR="00011C24" w:rsidRPr="005309AC">
        <w:rPr>
          <w:rFonts w:cstheme="minorHAnsi"/>
          <w:lang w:val="ro-RO"/>
        </w:rPr>
        <w:t xml:space="preserve">a semna orice documente necesare pentru finalizarea </w:t>
      </w:r>
      <w:r w:rsidR="0025611F" w:rsidRPr="005309AC">
        <w:rPr>
          <w:rFonts w:cstheme="minorHAnsi"/>
          <w:lang w:val="ro-RO"/>
        </w:rPr>
        <w:t xml:space="preserve">acestor </w:t>
      </w:r>
      <w:r w:rsidR="00FC758D">
        <w:rPr>
          <w:rFonts w:cstheme="minorHAnsi"/>
          <w:lang w:val="ro-RO"/>
        </w:rPr>
        <w:t>t</w:t>
      </w:r>
      <w:r w:rsidR="00011C24" w:rsidRPr="005309AC">
        <w:rPr>
          <w:rFonts w:cstheme="minorHAnsi"/>
          <w:lang w:val="ro-RO"/>
        </w:rPr>
        <w:t>ranzacții și pentru îndeplinirea oricăror formalități necesare în acest sens</w:t>
      </w:r>
      <w:r w:rsidR="00FC758D">
        <w:rPr>
          <w:rFonts w:cstheme="minorHAnsi"/>
          <w:lang w:val="ro-RO"/>
        </w:rPr>
        <w:t xml:space="preserve"> în numele </w:t>
      </w:r>
      <w:r w:rsidR="00FC758D" w:rsidRPr="00D8378D">
        <w:rPr>
          <w:rFonts w:cstheme="minorHAnsi"/>
          <w:lang w:val="ro-RO"/>
        </w:rPr>
        <w:t>societ</w:t>
      </w:r>
      <w:r w:rsidR="00FC758D">
        <w:rPr>
          <w:rFonts w:cstheme="minorHAnsi"/>
          <w:lang w:val="ro-RO"/>
        </w:rPr>
        <w:t>ăț</w:t>
      </w:r>
      <w:r w:rsidR="00FC758D" w:rsidRPr="00D8378D">
        <w:rPr>
          <w:rFonts w:cstheme="minorHAnsi"/>
          <w:lang w:val="ro-RO"/>
        </w:rPr>
        <w:t>ii Arobs Transilvania Software S</w:t>
      </w:r>
      <w:r w:rsidR="00FC758D">
        <w:rPr>
          <w:rFonts w:cstheme="minorHAnsi"/>
          <w:lang w:val="ro-RO"/>
        </w:rPr>
        <w:t>.</w:t>
      </w:r>
      <w:r w:rsidR="00FC758D" w:rsidRPr="00D8378D">
        <w:rPr>
          <w:rFonts w:cstheme="minorHAnsi"/>
          <w:lang w:val="ro-RO"/>
        </w:rPr>
        <w:t>A</w:t>
      </w:r>
      <w:r w:rsidR="00FC758D">
        <w:rPr>
          <w:rFonts w:cstheme="minorHAnsi"/>
          <w:lang w:val="ro-RO"/>
        </w:rPr>
        <w:t>.</w:t>
      </w:r>
      <w:r w:rsidR="004E3322" w:rsidRPr="005309AC">
        <w:rPr>
          <w:rFonts w:cstheme="minorHAnsi"/>
          <w:lang w:val="ro-RO"/>
        </w:rPr>
        <w:t xml:space="preserve"> </w:t>
      </w:r>
      <w:r w:rsidR="00797555" w:rsidRPr="005309AC">
        <w:rPr>
          <w:rFonts w:cstheme="minorHAnsi"/>
          <w:lang w:val="ro-RO"/>
        </w:rPr>
        <w:t>.</w:t>
      </w:r>
    </w:p>
    <w:p w14:paraId="42B00922" w14:textId="41CD2765" w:rsidR="00E676BF" w:rsidRPr="00D8378D" w:rsidRDefault="00667251" w:rsidP="00084651">
      <w:pPr>
        <w:spacing w:after="120" w:line="240" w:lineRule="auto"/>
        <w:jc w:val="both"/>
        <w:rPr>
          <w:rFonts w:ascii="Calibri" w:hAnsi="Calibri" w:cs="Calibri"/>
          <w:b/>
          <w:lang w:val="ro-RO"/>
        </w:rPr>
      </w:pPr>
      <w:r w:rsidRPr="00D8378D">
        <w:rPr>
          <w:rFonts w:ascii="Calibri" w:hAnsi="Calibri" w:cs="Calibri"/>
          <w:b/>
          <w:lang w:val="ro-RO"/>
        </w:rPr>
        <w:t>Punctul 4</w:t>
      </w:r>
      <w:r w:rsidR="00EB580F" w:rsidRPr="00D8378D">
        <w:rPr>
          <w:rFonts w:ascii="Calibri" w:hAnsi="Calibri" w:cs="Calibri"/>
          <w:b/>
          <w:lang w:val="ro-RO"/>
        </w:rPr>
        <w:t xml:space="preserve"> si 5</w:t>
      </w:r>
    </w:p>
    <w:p w14:paraId="765B2AAD" w14:textId="7FC49A3B" w:rsidR="00E676BF" w:rsidRPr="00D8378D" w:rsidRDefault="00E676BF" w:rsidP="00E676BF">
      <w:pPr>
        <w:suppressAutoHyphens/>
        <w:autoSpaceDN w:val="0"/>
        <w:spacing w:line="240" w:lineRule="auto"/>
        <w:jc w:val="both"/>
        <w:textAlignment w:val="baseline"/>
        <w:rPr>
          <w:rFonts w:cstheme="minorHAnsi"/>
          <w:lang w:val="ro-RO"/>
        </w:rPr>
      </w:pPr>
      <w:r w:rsidRPr="00D8378D">
        <w:rPr>
          <w:rFonts w:cstheme="minorHAnsi"/>
          <w:lang w:val="ro-RO"/>
        </w:rPr>
        <w:t xml:space="preserve">În conformitate cu Memorandumul de listare care se poate consulta la adresa </w:t>
      </w:r>
      <w:hyperlink r:id="rId7" w:history="1">
        <w:r w:rsidRPr="00D8378D">
          <w:rPr>
            <w:rStyle w:val="Hyperlink"/>
            <w:rFonts w:cstheme="minorHAnsi"/>
            <w:lang w:val="ro-RO"/>
          </w:rPr>
          <w:t>https://arobs.com/arobs-for-investors/</w:t>
        </w:r>
      </w:hyperlink>
      <w:r w:rsidRPr="00D8378D">
        <w:rPr>
          <w:rFonts w:cstheme="minorHAnsi"/>
          <w:lang w:val="ro-RO"/>
        </w:rPr>
        <w:t>, societatea își propune direcții strat</w:t>
      </w:r>
      <w:r w:rsidR="00FC758D">
        <w:rPr>
          <w:rFonts w:cstheme="minorHAnsi"/>
          <w:lang w:val="ro-RO"/>
        </w:rPr>
        <w:t>e</w:t>
      </w:r>
      <w:r w:rsidRPr="00D8378D">
        <w:rPr>
          <w:rFonts w:cstheme="minorHAnsi"/>
          <w:lang w:val="ro-RO"/>
        </w:rPr>
        <w:t>gice pentru creșterea afacerii, prin diversificare concentrică bazată pe cercetare și inovare, dezvoltare de noi zone de expertize și integrare pe orizontală în ariile în care companie este deja prezentă prin aplicarea următoarelor măsuri (dezvoltare anorganică): Achiziții de jucători existenți care operează în aceeași industrie, care pot permite sinergii și sunt ușor de integrat, cu un EBITDA solid.</w:t>
      </w:r>
    </w:p>
    <w:p w14:paraId="22811A12" w14:textId="77777777" w:rsidR="00E676BF" w:rsidRPr="00D8378D" w:rsidRDefault="00E676BF" w:rsidP="00E676BF">
      <w:pPr>
        <w:spacing w:after="0" w:line="276" w:lineRule="auto"/>
        <w:jc w:val="both"/>
        <w:rPr>
          <w:rFonts w:cstheme="minorHAnsi"/>
          <w:lang w:val="ro-RO"/>
        </w:rPr>
      </w:pPr>
      <w:r w:rsidRPr="00D8378D">
        <w:rPr>
          <w:rFonts w:cstheme="minorHAnsi"/>
          <w:lang w:val="ro-RO"/>
        </w:rPr>
        <w:t>Astfel, în ceea ce privește aceste direcții strategice, consiliul de administrație va avea nevoie de rapiditate în procesul de luare a deciziilor având în vedere procesele complexe care pot avea loc în cazul achizițiilor, extinderilor pe piețe diverse sau dezvoltarea de noi expertize și soluții.</w:t>
      </w:r>
    </w:p>
    <w:p w14:paraId="61B4772E" w14:textId="77777777" w:rsidR="00E236CE" w:rsidRPr="00D8378D" w:rsidRDefault="00E236CE" w:rsidP="00E676BF">
      <w:pPr>
        <w:spacing w:after="0" w:line="276" w:lineRule="auto"/>
        <w:ind w:firstLine="360"/>
        <w:jc w:val="both"/>
        <w:rPr>
          <w:rFonts w:cstheme="minorHAnsi"/>
          <w:lang w:val="ro-RO"/>
        </w:rPr>
      </w:pPr>
    </w:p>
    <w:p w14:paraId="30CE3301" w14:textId="2692CF7C" w:rsidR="00C84B9B" w:rsidRPr="00D8378D" w:rsidRDefault="00E236CE" w:rsidP="00E236CE">
      <w:pPr>
        <w:spacing w:after="0" w:line="276" w:lineRule="auto"/>
        <w:jc w:val="both"/>
        <w:rPr>
          <w:rFonts w:cstheme="minorHAnsi"/>
          <w:b/>
          <w:bCs/>
          <w:lang w:val="ro-RO"/>
        </w:rPr>
      </w:pPr>
      <w:r w:rsidRPr="00D8378D">
        <w:rPr>
          <w:rFonts w:cstheme="minorHAnsi"/>
          <w:b/>
          <w:bCs/>
          <w:lang w:val="ro-RO"/>
        </w:rPr>
        <w:t>Punct</w:t>
      </w:r>
      <w:r w:rsidR="00911D0F">
        <w:rPr>
          <w:rFonts w:cstheme="minorHAnsi"/>
          <w:b/>
          <w:bCs/>
          <w:lang w:val="ro-RO"/>
        </w:rPr>
        <w:t>ele</w:t>
      </w:r>
      <w:r w:rsidRPr="00D8378D">
        <w:rPr>
          <w:rFonts w:cstheme="minorHAnsi"/>
          <w:b/>
          <w:bCs/>
          <w:lang w:val="ro-RO"/>
        </w:rPr>
        <w:t xml:space="preserve"> 6</w:t>
      </w:r>
      <w:r w:rsidR="00EE771E" w:rsidRPr="00D8378D">
        <w:rPr>
          <w:rFonts w:cstheme="minorHAnsi"/>
          <w:b/>
          <w:bCs/>
          <w:lang w:val="ro-RO"/>
        </w:rPr>
        <w:t xml:space="preserve">-7 </w:t>
      </w:r>
    </w:p>
    <w:p w14:paraId="435671AF" w14:textId="5CF05B2B" w:rsidR="00F758F5" w:rsidRPr="00D8378D" w:rsidRDefault="00B936A5" w:rsidP="007D5807">
      <w:pPr>
        <w:spacing w:after="120" w:line="240" w:lineRule="auto"/>
        <w:jc w:val="both"/>
        <w:rPr>
          <w:rFonts w:cstheme="minorHAnsi"/>
          <w:lang w:val="ro-RO"/>
        </w:rPr>
      </w:pPr>
      <w:r w:rsidRPr="00D8378D">
        <w:rPr>
          <w:rFonts w:cstheme="minorHAnsi"/>
          <w:lang w:val="ro-RO"/>
        </w:rPr>
        <w:t>Recalcularea ac</w:t>
      </w:r>
      <w:r w:rsidR="00911D0F">
        <w:rPr>
          <w:rFonts w:cstheme="minorHAnsi"/>
          <w:lang w:val="ro-RO"/>
        </w:rPr>
        <w:t>ț</w:t>
      </w:r>
      <w:r w:rsidRPr="00D8378D">
        <w:rPr>
          <w:rFonts w:cstheme="minorHAnsi"/>
          <w:lang w:val="ro-RO"/>
        </w:rPr>
        <w:t>iunilor oferite societ</w:t>
      </w:r>
      <w:r w:rsidR="00911D0F">
        <w:rPr>
          <w:rFonts w:cstheme="minorHAnsi"/>
          <w:lang w:val="ro-RO"/>
        </w:rPr>
        <w:t>ăț</w:t>
      </w:r>
      <w:r w:rsidRPr="00D8378D">
        <w:rPr>
          <w:rFonts w:cstheme="minorHAnsi"/>
          <w:lang w:val="ro-RO"/>
        </w:rPr>
        <w:t>iilor afiliate , dup</w:t>
      </w:r>
      <w:r w:rsidR="00911D0F">
        <w:rPr>
          <w:rFonts w:cstheme="minorHAnsi"/>
          <w:lang w:val="ro-RO"/>
        </w:rPr>
        <w:t>ă</w:t>
      </w:r>
      <w:r w:rsidRPr="00D8378D">
        <w:rPr>
          <w:rFonts w:cstheme="minorHAnsi"/>
          <w:lang w:val="ro-RO"/>
        </w:rPr>
        <w:t xml:space="preserve"> </w:t>
      </w:r>
      <w:r w:rsidR="008530B4" w:rsidRPr="00D8378D">
        <w:rPr>
          <w:rFonts w:cstheme="minorHAnsi"/>
          <w:lang w:val="ro-RO"/>
        </w:rPr>
        <w:t>aplicarea primului program de stock option plan</w:t>
      </w:r>
      <w:r w:rsidR="00B53E6A" w:rsidRPr="00D8378D">
        <w:rPr>
          <w:rFonts w:cstheme="minorHAnsi"/>
          <w:lang w:val="ro-RO"/>
        </w:rPr>
        <w:t>,</w:t>
      </w:r>
      <w:r w:rsidR="008530B4" w:rsidRPr="00D8378D">
        <w:rPr>
          <w:rFonts w:cstheme="minorHAnsi"/>
          <w:lang w:val="ro-RO"/>
        </w:rPr>
        <w:t xml:space="preserve"> </w:t>
      </w:r>
      <w:r w:rsidR="00911D0F">
        <w:rPr>
          <w:rFonts w:cstheme="minorHAnsi"/>
          <w:lang w:val="ro-RO"/>
        </w:rPr>
        <w:t>î</w:t>
      </w:r>
      <w:r w:rsidR="008D1434" w:rsidRPr="00D8378D">
        <w:rPr>
          <w:rFonts w:cstheme="minorHAnsi"/>
          <w:lang w:val="ro-RO"/>
        </w:rPr>
        <w:t>n conformitate cu num</w:t>
      </w:r>
      <w:r w:rsidR="00911D0F">
        <w:rPr>
          <w:rFonts w:cstheme="minorHAnsi"/>
          <w:lang w:val="ro-RO"/>
        </w:rPr>
        <w:t>ă</w:t>
      </w:r>
      <w:r w:rsidR="008D1434" w:rsidRPr="00D8378D">
        <w:rPr>
          <w:rFonts w:cstheme="minorHAnsi"/>
          <w:lang w:val="ro-RO"/>
        </w:rPr>
        <w:t>rul de angaja</w:t>
      </w:r>
      <w:r w:rsidR="00911D0F">
        <w:rPr>
          <w:rFonts w:cstheme="minorHAnsi"/>
          <w:lang w:val="ro-RO"/>
        </w:rPr>
        <w:t>ț</w:t>
      </w:r>
      <w:r w:rsidR="008D1434" w:rsidRPr="00D8378D">
        <w:rPr>
          <w:rFonts w:cstheme="minorHAnsi"/>
          <w:lang w:val="ro-RO"/>
        </w:rPr>
        <w:t>i, cu perioada angaj</w:t>
      </w:r>
      <w:r w:rsidR="00911D0F">
        <w:rPr>
          <w:rFonts w:cstheme="minorHAnsi"/>
          <w:lang w:val="ro-RO"/>
        </w:rPr>
        <w:t>ă</w:t>
      </w:r>
      <w:r w:rsidR="008D1434" w:rsidRPr="00D8378D">
        <w:rPr>
          <w:rFonts w:cstheme="minorHAnsi"/>
          <w:lang w:val="ro-RO"/>
        </w:rPr>
        <w:t>rii</w:t>
      </w:r>
      <w:r w:rsidR="00911D0F">
        <w:rPr>
          <w:rFonts w:cstheme="minorHAnsi"/>
          <w:lang w:val="ro-RO"/>
        </w:rPr>
        <w:t xml:space="preserve"> și</w:t>
      </w:r>
      <w:r w:rsidR="008D1434" w:rsidRPr="00D8378D">
        <w:rPr>
          <w:rFonts w:cstheme="minorHAnsi"/>
          <w:lang w:val="ro-RO"/>
        </w:rPr>
        <w:t xml:space="preserve"> cu </w:t>
      </w:r>
      <w:r w:rsidR="00911D0F">
        <w:rPr>
          <w:rFonts w:cstheme="minorHAnsi"/>
          <w:lang w:val="ro-RO"/>
        </w:rPr>
        <w:t>î</w:t>
      </w:r>
      <w:r w:rsidR="00B53E6A" w:rsidRPr="00D8378D">
        <w:rPr>
          <w:rFonts w:cstheme="minorHAnsi"/>
          <w:lang w:val="ro-RO"/>
        </w:rPr>
        <w:t xml:space="preserve">ndeplinirea </w:t>
      </w:r>
      <w:r w:rsidR="008D1434" w:rsidRPr="00D8378D">
        <w:rPr>
          <w:rFonts w:cstheme="minorHAnsi"/>
          <w:lang w:val="ro-RO"/>
        </w:rPr>
        <w:t>criteriile prev</w:t>
      </w:r>
      <w:r w:rsidR="00911D0F">
        <w:rPr>
          <w:rFonts w:cstheme="minorHAnsi"/>
          <w:lang w:val="ro-RO"/>
        </w:rPr>
        <w:t>ă</w:t>
      </w:r>
      <w:r w:rsidR="008D1434" w:rsidRPr="00D8378D">
        <w:rPr>
          <w:rFonts w:cstheme="minorHAnsi"/>
          <w:lang w:val="ro-RO"/>
        </w:rPr>
        <w:t xml:space="preserve">zute </w:t>
      </w:r>
      <w:r w:rsidR="00911D0F">
        <w:rPr>
          <w:rFonts w:cstheme="minorHAnsi"/>
          <w:lang w:val="ro-RO"/>
        </w:rPr>
        <w:t>î</w:t>
      </w:r>
      <w:r w:rsidR="008D1434" w:rsidRPr="00D8378D">
        <w:rPr>
          <w:rFonts w:cstheme="minorHAnsi"/>
          <w:lang w:val="ro-RO"/>
        </w:rPr>
        <w:t>n pro</w:t>
      </w:r>
      <w:r w:rsidR="00B53E6A" w:rsidRPr="00D8378D">
        <w:rPr>
          <w:rFonts w:cstheme="minorHAnsi"/>
          <w:lang w:val="ro-RO"/>
        </w:rPr>
        <w:t>gram.</w:t>
      </w:r>
    </w:p>
    <w:p w14:paraId="43E25A63" w14:textId="33D204A9" w:rsidR="00F758F5" w:rsidRPr="00D8378D" w:rsidRDefault="00F758F5" w:rsidP="007D5807">
      <w:pPr>
        <w:spacing w:after="120" w:line="240" w:lineRule="auto"/>
        <w:jc w:val="both"/>
        <w:rPr>
          <w:rFonts w:cstheme="minorHAnsi"/>
          <w:b/>
          <w:bCs/>
          <w:lang w:val="ro-RO"/>
        </w:rPr>
      </w:pPr>
      <w:r w:rsidRPr="00D8378D">
        <w:rPr>
          <w:rFonts w:cstheme="minorHAnsi"/>
          <w:b/>
          <w:bCs/>
          <w:lang w:val="ro-RO"/>
        </w:rPr>
        <w:t xml:space="preserve">Punctul 8 </w:t>
      </w:r>
    </w:p>
    <w:p w14:paraId="1B0991CD" w14:textId="47D6A214" w:rsidR="00F758F5" w:rsidRPr="00D8378D" w:rsidRDefault="005E2322" w:rsidP="00AE3FBA">
      <w:pPr>
        <w:suppressAutoHyphens/>
        <w:autoSpaceDN w:val="0"/>
        <w:spacing w:line="240" w:lineRule="auto"/>
        <w:jc w:val="both"/>
        <w:textAlignment w:val="baseline"/>
        <w:rPr>
          <w:rFonts w:cstheme="minorHAnsi"/>
          <w:lang w:val="ro-RO"/>
        </w:rPr>
      </w:pPr>
      <w:r w:rsidRPr="00D8378D">
        <w:rPr>
          <w:rFonts w:cstheme="minorHAnsi"/>
          <w:lang w:val="ro-RO"/>
        </w:rPr>
        <w:t>Autorizarea Consiliului de Administrație in vederea continu</w:t>
      </w:r>
      <w:r w:rsidR="00911D0F">
        <w:rPr>
          <w:rFonts w:cstheme="minorHAnsi"/>
          <w:lang w:val="ro-RO"/>
        </w:rPr>
        <w:t>ă</w:t>
      </w:r>
      <w:r w:rsidRPr="00D8378D">
        <w:rPr>
          <w:rFonts w:cstheme="minorHAnsi"/>
          <w:lang w:val="ro-RO"/>
        </w:rPr>
        <w:t>rii de c</w:t>
      </w:r>
      <w:r w:rsidR="00911D0F">
        <w:rPr>
          <w:rFonts w:cstheme="minorHAnsi"/>
          <w:lang w:val="ro-RO"/>
        </w:rPr>
        <w:t>ă</w:t>
      </w:r>
      <w:r w:rsidRPr="00D8378D">
        <w:rPr>
          <w:rFonts w:cstheme="minorHAnsi"/>
          <w:lang w:val="ro-RO"/>
        </w:rPr>
        <w:t>tre societate a implement</w:t>
      </w:r>
      <w:r w:rsidR="00911D0F">
        <w:rPr>
          <w:rFonts w:cstheme="minorHAnsi"/>
          <w:lang w:val="ro-RO"/>
        </w:rPr>
        <w:t>ă</w:t>
      </w:r>
      <w:r w:rsidRPr="00D8378D">
        <w:rPr>
          <w:rFonts w:cstheme="minorHAnsi"/>
          <w:lang w:val="ro-RO"/>
        </w:rPr>
        <w:t xml:space="preserve">rii programul de alocare a acțiunilor (de tip „stock option plan”) </w:t>
      </w:r>
      <w:r w:rsidR="00911D0F">
        <w:rPr>
          <w:rFonts w:cstheme="minorHAnsi"/>
          <w:lang w:val="ro-RO"/>
        </w:rPr>
        <w:t>că</w:t>
      </w:r>
      <w:r w:rsidR="00AE3FBA" w:rsidRPr="00D8378D">
        <w:rPr>
          <w:rFonts w:cstheme="minorHAnsi"/>
          <w:lang w:val="ro-RO"/>
        </w:rPr>
        <w:t xml:space="preserve">tre </w:t>
      </w:r>
      <w:r w:rsidRPr="00D8378D">
        <w:rPr>
          <w:rFonts w:cstheme="minorHAnsi"/>
          <w:lang w:val="ro-RO"/>
        </w:rPr>
        <w:t>societat</w:t>
      </w:r>
      <w:r w:rsidR="00AE3FBA" w:rsidRPr="00D8378D">
        <w:rPr>
          <w:rFonts w:cstheme="minorHAnsi"/>
          <w:lang w:val="ro-RO"/>
        </w:rPr>
        <w:t>ea</w:t>
      </w:r>
      <w:r w:rsidRPr="00D8378D">
        <w:rPr>
          <w:rFonts w:cstheme="minorHAnsi"/>
          <w:lang w:val="ro-RO"/>
        </w:rPr>
        <w:t xml:space="preserve"> afiliat</w:t>
      </w:r>
      <w:r w:rsidR="00911D0F">
        <w:rPr>
          <w:rFonts w:cstheme="minorHAnsi"/>
          <w:lang w:val="ro-RO"/>
        </w:rPr>
        <w:t>ă</w:t>
      </w:r>
      <w:r w:rsidR="00AE3FBA" w:rsidRPr="00D8378D">
        <w:rPr>
          <w:rFonts w:cstheme="minorHAnsi"/>
          <w:lang w:val="ro-RO"/>
        </w:rPr>
        <w:t xml:space="preserve"> Berg Computers SRL</w:t>
      </w:r>
      <w:r w:rsidRPr="00D8378D">
        <w:rPr>
          <w:rFonts w:cstheme="minorHAnsi"/>
          <w:lang w:val="ro-RO"/>
        </w:rPr>
        <w:t>, program care reflectă una din direcțiile strategice ale companiei, definite ca</w:t>
      </w:r>
      <w:r w:rsidRPr="00D8378D">
        <w:rPr>
          <w:rFonts w:cstheme="minorHAnsi"/>
          <w:b/>
          <w:bCs/>
          <w:i/>
          <w:iCs/>
          <w:lang w:val="ro-RO"/>
        </w:rPr>
        <w:t xml:space="preserve"> </w:t>
      </w:r>
      <w:r w:rsidRPr="00D8378D">
        <w:rPr>
          <w:rFonts w:cstheme="minorHAnsi"/>
          <w:lang w:val="ro-RO"/>
        </w:rPr>
        <w:t>Strategie de motivare și fidelizare a angajaților prin adoptarea de opțiuni în vederea unei co-interesări a angajaților în bunul mers al companiei prin mecanismul financiar de tip ”stock option plan” .</w:t>
      </w:r>
    </w:p>
    <w:p w14:paraId="749AC2D3" w14:textId="77777777" w:rsidR="002E7AA8" w:rsidRPr="00D8378D" w:rsidRDefault="002E7AA8" w:rsidP="002E7AA8">
      <w:pPr>
        <w:jc w:val="both"/>
        <w:rPr>
          <w:b/>
          <w:bCs/>
          <w:lang w:val="ro-RO"/>
        </w:rPr>
      </w:pPr>
      <w:r w:rsidRPr="00D8378D">
        <w:rPr>
          <w:b/>
          <w:bCs/>
          <w:lang w:val="ro-RO"/>
        </w:rPr>
        <w:t>Punctele 9, 11</w:t>
      </w:r>
    </w:p>
    <w:p w14:paraId="703120A5" w14:textId="77777777" w:rsidR="002E7AA8" w:rsidRPr="00D8378D" w:rsidRDefault="002E7AA8" w:rsidP="002E7AA8">
      <w:pPr>
        <w:jc w:val="both"/>
        <w:rPr>
          <w:lang w:val="ro-RO"/>
        </w:rPr>
      </w:pPr>
      <w:r w:rsidRPr="00D8378D">
        <w:rPr>
          <w:lang w:val="ro-RO"/>
        </w:rPr>
        <w:t xml:space="preserve">Delegarea, de către Adunarea Generală Extraordinară a Acționarilor către Consiliul de Administrație, a atribuțiilor privind hotărârea de majorare a capitalului social al Societății în limita capitalului autorizat, în temeiul articolelor 114 și 220^1 din Legea Societăților și ale art. 86 (2) din Legea nr. 24/2017 privind emitenții de instrumente financiare și operațiuni de piață republicată, are scopul de reducere a perioadei de timp inerente unei operațiuni de majorare de capital social. În baza acestei delegări de competențe, Consiliul de administrație poate iniția majorarea capitalului social cu o sumă în valoare nominală de până la 45.569.749,4 lei, hotărârea Consiliului de administrație având același regim, în ceea ce privește publicitatea acesteia și posibilitatea de contestare în instanță, cu cel al hotărârilor Adunării Generale a Acționarilor. </w:t>
      </w:r>
    </w:p>
    <w:p w14:paraId="27BE4DDB" w14:textId="77777777" w:rsidR="002E7AA8" w:rsidRPr="00D8378D" w:rsidRDefault="002E7AA8" w:rsidP="002E7AA8">
      <w:pPr>
        <w:jc w:val="both"/>
        <w:rPr>
          <w:lang w:val="ro-RO"/>
        </w:rPr>
      </w:pPr>
      <w:r w:rsidRPr="00D8378D">
        <w:rPr>
          <w:lang w:val="ro-RO"/>
        </w:rPr>
        <w:lastRenderedPageBreak/>
        <w:t>Potrivit alin. (2) al art. 220^1 din Legea societăților, delegarea de atribuții prin hotărârea Adunării Generale a Acționarilor presupune modificarea în consecință a Actului Constitutiv al Societății.</w:t>
      </w:r>
    </w:p>
    <w:p w14:paraId="4ABDA466" w14:textId="77777777" w:rsidR="002E7AA8" w:rsidRPr="00D8378D" w:rsidRDefault="002E7AA8" w:rsidP="002E7AA8">
      <w:pPr>
        <w:jc w:val="both"/>
        <w:rPr>
          <w:lang w:val="ro-RO"/>
        </w:rPr>
      </w:pPr>
    </w:p>
    <w:p w14:paraId="6858AEB9" w14:textId="77777777" w:rsidR="002E7AA8" w:rsidRPr="00D8378D" w:rsidRDefault="002E7AA8" w:rsidP="002E7AA8">
      <w:pPr>
        <w:jc w:val="both"/>
        <w:rPr>
          <w:b/>
          <w:bCs/>
          <w:lang w:val="ro-RO"/>
        </w:rPr>
      </w:pPr>
      <w:r w:rsidRPr="00D8378D">
        <w:rPr>
          <w:b/>
          <w:bCs/>
          <w:lang w:val="ro-RO"/>
        </w:rPr>
        <w:t>Punctele 10, 12</w:t>
      </w:r>
    </w:p>
    <w:p w14:paraId="2D33EEF6" w14:textId="77777777" w:rsidR="002E7AA8" w:rsidRPr="00D8378D" w:rsidRDefault="002E7AA8" w:rsidP="002E7AA8">
      <w:pPr>
        <w:jc w:val="both"/>
        <w:rPr>
          <w:lang w:val="ro-RO"/>
        </w:rPr>
      </w:pPr>
      <w:r w:rsidRPr="00D8378D">
        <w:rPr>
          <w:lang w:val="ro-RO"/>
        </w:rPr>
        <w:t>Așa cum a fost frecvent comunicat către investitori, un vector important al strategiei de dezvoltare accelerată îl reprezintă activitatea de achiziții de alte companii care să potențeze și să completeze paleta de diferențiatori pentru AROBS Transilvania Software S.A. Pentru ca o astfel de investiție în companii terțe să antreneze efectul de sinergie intenționat la nivelul întregii afaceri AROBS, contractele pot prevedea ca cel puțin o parte din valoarea tranzacției să se plătească sub formă de acțiuni ale Societății, în condițiile agreate de către părți care pot fi dependente de evoluția viitoare a unor indicatori sau de anumite momente de timp.</w:t>
      </w:r>
    </w:p>
    <w:p w14:paraId="3C632198" w14:textId="308E10AF" w:rsidR="002E7AA8" w:rsidRPr="00D8378D" w:rsidRDefault="002E7AA8" w:rsidP="002E7AA8">
      <w:pPr>
        <w:jc w:val="both"/>
        <w:rPr>
          <w:lang w:val="ro-RO"/>
        </w:rPr>
      </w:pPr>
      <w:r w:rsidRPr="00D8378D">
        <w:rPr>
          <w:lang w:val="ro-RO"/>
        </w:rPr>
        <w:t>De asemenea, atât pentru personalul existent</w:t>
      </w:r>
      <w:r w:rsidR="00911D0F">
        <w:rPr>
          <w:lang w:val="ro-RO"/>
        </w:rPr>
        <w:t>,</w:t>
      </w:r>
      <w:r w:rsidRPr="00D8378D">
        <w:rPr>
          <w:lang w:val="ro-RO"/>
        </w:rPr>
        <w:t xml:space="preserve"> cât și pentru resursa umană care urmează a fi integrată în echipa AROBS în urma achizițiilor de companii, existența și implementarea de programe de stimulare, fidelizare și recompensare prin participații la capitalul social reprezintă un instrument important prin eficacitatea sa.</w:t>
      </w:r>
    </w:p>
    <w:p w14:paraId="420C8FF9" w14:textId="77777777" w:rsidR="002E7AA8" w:rsidRPr="00D8378D" w:rsidRDefault="002E7AA8" w:rsidP="002E7AA8">
      <w:pPr>
        <w:jc w:val="both"/>
        <w:rPr>
          <w:lang w:val="ro-RO"/>
        </w:rPr>
      </w:pPr>
      <w:r w:rsidRPr="00D8378D">
        <w:rPr>
          <w:lang w:val="ro-RO"/>
        </w:rPr>
        <w:t xml:space="preserve">Atât în situația achizițiilor de companii care stabilesc că valoarea tranzacției se decontează, cel puțin parțial, prin plată în acțiuni și nu în bani, precum și în cazul implementării programelor de fidelizare și stimulare a personalului cheie prin participații la capitalul social al Societății, realizate în limitele stabilite prin hotărâri ale Adunărilor Generale ale Acționarilor sau prin Actul Constitutiv, obligațiile Societății s-ar îndeplini semnificativ mai rapid și mai facil în condițiile delegării, către Consiliul de Administrație, a atribuției de a hotărî majorarea capitalului social cu ridicarea dreptului de preferință a acționarilor existenți. </w:t>
      </w:r>
    </w:p>
    <w:p w14:paraId="76FC0F6E" w14:textId="77777777" w:rsidR="002E7AA8" w:rsidRPr="00D8378D" w:rsidRDefault="002E7AA8" w:rsidP="002E7AA8">
      <w:pPr>
        <w:jc w:val="both"/>
        <w:rPr>
          <w:lang w:val="ro-RO"/>
        </w:rPr>
      </w:pPr>
      <w:r w:rsidRPr="00D8378D">
        <w:rPr>
          <w:lang w:val="ro-RO"/>
        </w:rPr>
        <w:t xml:space="preserve">În mod concret, aceasta înseamnă că, </w:t>
      </w:r>
      <w:r w:rsidRPr="00D8378D">
        <w:rPr>
          <w:b/>
          <w:bCs/>
          <w:lang w:val="ro-RO"/>
        </w:rPr>
        <w:t>exclusiv în cele două tipuri de situații enumerate mai sus</w:t>
      </w:r>
      <w:r w:rsidRPr="00D8378D">
        <w:rPr>
          <w:lang w:val="ro-RO"/>
        </w:rPr>
        <w:t xml:space="preserve">, Consiliul de Administrație va putea hotărî derularea de operațiuni de majorare a capitalului social cu conversia de datorii în acțiuni și fără aport în numerar. Creanța asupra Societății care se va constitui în favoarea vânzătorului în contractele de achiziție sau, respectiv, a beneficiarilor programelor de stimulare, fidelizare și retenție a angajaților cheie, va face obiectul unui raport de expertiză contabilă extrajudiciară. Numărul de acțiuni nou-emise se va determinat, potrivit art. 174 din Regulamentul ASF nr. 5/2018, ca raport dintre valoarea creanței asupra Societății, stabilită prin raportul de expertiză, care se va converti în acțiuni și cea mai mare valoare dintre (1) prețul mediu ponderat de tranzacționare aferent ultimelor 12 luni anterioare hotărârii, (2) valoarea activului net contabil / acțiuni, stabilit pe baza ultimelor situații financiare publicate și auditate ale emitentului și (3) valoarea nominală a acțiunii. </w:t>
      </w:r>
    </w:p>
    <w:p w14:paraId="3EE8F635" w14:textId="77777777" w:rsidR="002E7AA8" w:rsidRPr="00D8378D" w:rsidRDefault="002E7AA8" w:rsidP="002E7AA8">
      <w:pPr>
        <w:jc w:val="both"/>
        <w:rPr>
          <w:lang w:val="ro-RO"/>
        </w:rPr>
      </w:pPr>
      <w:r w:rsidRPr="00D8378D">
        <w:rPr>
          <w:lang w:val="ro-RO"/>
        </w:rPr>
        <w:t>Temeiul legal este dat de articolele 86 (3),(4), 88, 89 din Legea 24/2017 privind emitenții de instrumente financiare și operațiuni de piață republicată, art. 174 din Regulamentul ASF nr. 5/2018 cu modificările și completările ulterioare și ale art. 220^1 alin (4) din Legea Societăților.</w:t>
      </w:r>
    </w:p>
    <w:p w14:paraId="0A3A23DA" w14:textId="446D92B4" w:rsidR="002E7AA8" w:rsidRPr="00D8378D" w:rsidRDefault="002E7AA8" w:rsidP="002E7AA8">
      <w:pPr>
        <w:jc w:val="both"/>
        <w:rPr>
          <w:lang w:val="ro-RO"/>
        </w:rPr>
      </w:pPr>
      <w:r w:rsidRPr="00D8378D">
        <w:rPr>
          <w:lang w:val="ro-RO"/>
        </w:rPr>
        <w:lastRenderedPageBreak/>
        <w:t>În consecință, aprobarea acestor puncte va contribui în mod direct la îmbunătățirea eficienței și dinamismului acțiunilor de implementare a strategiei de dezvoltare accelerată a AROBS Transilvania Software S.A.</w:t>
      </w:r>
    </w:p>
    <w:p w14:paraId="737E1871" w14:textId="77777777" w:rsidR="002E7AA8" w:rsidRPr="00D8378D" w:rsidRDefault="002E7AA8" w:rsidP="002E7AA8">
      <w:pPr>
        <w:jc w:val="both"/>
        <w:rPr>
          <w:b/>
          <w:bCs/>
          <w:lang w:val="ro-RO"/>
        </w:rPr>
      </w:pPr>
      <w:r w:rsidRPr="00D8378D">
        <w:rPr>
          <w:b/>
          <w:bCs/>
          <w:lang w:val="ro-RO"/>
        </w:rPr>
        <w:t>Punctul 13</w:t>
      </w:r>
    </w:p>
    <w:p w14:paraId="477C945F" w14:textId="77777777" w:rsidR="002E7AA8" w:rsidRPr="00D8378D" w:rsidRDefault="002E7AA8" w:rsidP="002E7AA8">
      <w:pPr>
        <w:jc w:val="both"/>
        <w:rPr>
          <w:lang w:val="ro-RO"/>
        </w:rPr>
      </w:pPr>
      <w:r w:rsidRPr="00D8378D">
        <w:rPr>
          <w:lang w:val="ro-RO"/>
        </w:rPr>
        <w:t xml:space="preserve">Consiliul de Administrație este împuternicit, în mod explicit, să întreprindă toate acțiunile necesare derulării și înregistrării la autoritățile competente a operațiunilor de majorare de capital social hotărâte în temeiul delegării de competențe potrivit punctelor 8 și 9 de pe ordinea de zi a AGEA. </w:t>
      </w:r>
    </w:p>
    <w:p w14:paraId="263F091E" w14:textId="2ECBF3A2" w:rsidR="00220AC3" w:rsidRPr="00D8378D" w:rsidRDefault="00220AC3" w:rsidP="00220AC3">
      <w:pPr>
        <w:spacing w:after="0" w:line="276" w:lineRule="auto"/>
        <w:jc w:val="both"/>
        <w:rPr>
          <w:rFonts w:cstheme="minorHAnsi"/>
          <w:b/>
          <w:bCs/>
          <w:lang w:val="ro-RO"/>
        </w:rPr>
      </w:pPr>
      <w:r w:rsidRPr="00D8378D">
        <w:rPr>
          <w:rFonts w:cstheme="minorHAnsi"/>
          <w:b/>
          <w:bCs/>
          <w:lang w:val="ro-RO"/>
        </w:rPr>
        <w:t>Punctul 14</w:t>
      </w:r>
    </w:p>
    <w:p w14:paraId="5B4D78CC" w14:textId="77777777" w:rsidR="00220AC3" w:rsidRPr="00D8378D" w:rsidRDefault="00220AC3" w:rsidP="00220AC3">
      <w:pPr>
        <w:spacing w:after="120" w:line="240" w:lineRule="auto"/>
        <w:jc w:val="both"/>
        <w:rPr>
          <w:rFonts w:cstheme="minorHAnsi"/>
          <w:lang w:val="ro-RO"/>
        </w:rPr>
      </w:pPr>
      <w:r w:rsidRPr="00D8378D">
        <w:rPr>
          <w:rFonts w:cstheme="minorHAnsi"/>
          <w:lang w:val="ro-RO"/>
        </w:rPr>
        <w:t xml:space="preserve">În conformitate cu articolul 86 alineatul (1) al Legii nr. 24/2017 privind emitenţii de instrumente financiare şi operaţiuni de piaţă, Data de Înregistrare este data calendaristică ce serveşte la identificarea acţionarilor care urmează a beneficia de dividende sau de alte drepturi şi asupra cărora se răsfrâng efectele hotărârilor adunării generale a acţionarilor. </w:t>
      </w:r>
    </w:p>
    <w:p w14:paraId="46200D17" w14:textId="77777777" w:rsidR="00220AC3" w:rsidRPr="00D8378D" w:rsidRDefault="00220AC3" w:rsidP="00220AC3">
      <w:pPr>
        <w:spacing w:after="120" w:line="240" w:lineRule="auto"/>
        <w:jc w:val="both"/>
        <w:rPr>
          <w:rFonts w:cstheme="minorHAnsi"/>
          <w:lang w:val="ro-RO"/>
        </w:rPr>
      </w:pPr>
      <w:r w:rsidRPr="00D8378D">
        <w:rPr>
          <w:rFonts w:cstheme="minorHAnsi"/>
          <w:lang w:val="ro-RO"/>
        </w:rPr>
        <w:t>Această data va fi stabilită în cadrul adunării generale a acţionarilor şi va fi ulterioară cu cel puţin 10 zile lucrătoare datei adunării generale a acţionarilor. În conformitate cu articolul 2 alineatul (2) litera l) din Regulamentul Autorităţii de Supraveghere Financiară nr. 5/2018 privind emitenţii de instrumente financiare şi operaţiuni de piaţă, Ex – Date este data anterioară datei de înregistrare cu un ciclu de decontare minus o zi lucrătoare, de la care instrumentele financiare obiect al hotărârilor organelor societare se tranzacţionează fără drepturile care derivă din respectiva hotărâre.</w:t>
      </w:r>
    </w:p>
    <w:p w14:paraId="56A3032C" w14:textId="1785A499" w:rsidR="00220AC3" w:rsidRPr="00D8378D" w:rsidRDefault="00220AC3" w:rsidP="00220AC3">
      <w:pPr>
        <w:pStyle w:val="AOBullet"/>
        <w:numPr>
          <w:ilvl w:val="0"/>
          <w:numId w:val="0"/>
        </w:numPr>
        <w:rPr>
          <w:rFonts w:asciiTheme="minorHAnsi" w:hAnsiTheme="minorHAnsi" w:cstheme="minorHAnsi"/>
          <w:b/>
          <w:bCs/>
          <w:lang w:val="ro-RO"/>
        </w:rPr>
      </w:pPr>
      <w:r w:rsidRPr="00D8378D">
        <w:rPr>
          <w:rFonts w:asciiTheme="minorHAnsi" w:hAnsiTheme="minorHAnsi" w:cstheme="minorHAnsi"/>
          <w:b/>
          <w:bCs/>
          <w:lang w:val="ro-RO"/>
        </w:rPr>
        <w:t>Punctul 15</w:t>
      </w:r>
    </w:p>
    <w:p w14:paraId="46BD8454" w14:textId="77777777" w:rsidR="00220AC3" w:rsidRPr="00D8378D" w:rsidRDefault="00220AC3" w:rsidP="00220AC3">
      <w:pPr>
        <w:spacing w:after="120" w:line="240" w:lineRule="auto"/>
        <w:jc w:val="both"/>
        <w:rPr>
          <w:rFonts w:cstheme="minorHAnsi"/>
          <w:bCs/>
          <w:lang w:val="ro-RO"/>
        </w:rPr>
      </w:pPr>
      <w:r w:rsidRPr="00D8378D">
        <w:rPr>
          <w:rFonts w:cstheme="minorHAnsi"/>
          <w:bCs/>
          <w:lang w:val="ro-RO"/>
        </w:rPr>
        <w:t>Președintele Consiliului de Administrație si Secretarul de Sedinta sunt desemnati pentru a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 .</w:t>
      </w:r>
    </w:p>
    <w:p w14:paraId="7FE0F819" w14:textId="77777777" w:rsidR="002E7AA8" w:rsidRPr="00D8378D" w:rsidRDefault="002E7AA8" w:rsidP="00745116">
      <w:pPr>
        <w:spacing w:after="120" w:line="240" w:lineRule="auto"/>
        <w:jc w:val="center"/>
        <w:rPr>
          <w:rFonts w:cstheme="minorHAnsi"/>
          <w:b/>
          <w:bCs/>
          <w:lang w:val="ro-RO"/>
        </w:rPr>
      </w:pPr>
    </w:p>
    <w:p w14:paraId="4E8F6A8D" w14:textId="175328C9" w:rsidR="005112DC" w:rsidRPr="00D8378D" w:rsidRDefault="00E4145D" w:rsidP="00E4145D">
      <w:pPr>
        <w:spacing w:after="120" w:line="240" w:lineRule="auto"/>
        <w:jc w:val="both"/>
        <w:rPr>
          <w:rFonts w:cstheme="minorHAnsi"/>
          <w:bCs/>
          <w:color w:val="FF0000"/>
          <w:lang w:val="ro-RO"/>
        </w:rPr>
      </w:pPr>
      <w:r w:rsidRPr="00D8378D">
        <w:rPr>
          <w:rFonts w:cstheme="minorHAnsi"/>
          <w:bCs/>
          <w:color w:val="FF0000"/>
          <w:lang w:val="ro-RO"/>
        </w:rPr>
        <w:t>.</w:t>
      </w:r>
    </w:p>
    <w:sectPr w:rsidR="005112DC" w:rsidRPr="00D837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275C" w14:textId="77777777" w:rsidR="008A5406" w:rsidRDefault="008A5406" w:rsidP="00F36281">
      <w:pPr>
        <w:spacing w:after="0" w:line="240" w:lineRule="auto"/>
      </w:pPr>
      <w:r>
        <w:separator/>
      </w:r>
    </w:p>
  </w:endnote>
  <w:endnote w:type="continuationSeparator" w:id="0">
    <w:p w14:paraId="75381A9E" w14:textId="77777777" w:rsidR="008A5406" w:rsidRDefault="008A5406" w:rsidP="00F3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350" w14:textId="0A39900B" w:rsidR="00155274" w:rsidRDefault="00155274" w:rsidP="00155274">
    <w:pPr>
      <w:pStyle w:val="Footer"/>
      <w:jc w:val="right"/>
      <w:rPr>
        <w:rFonts w:ascii="Lato" w:hAnsi="Lato" w:cs="Tahoma"/>
        <w:b/>
        <w:sz w:val="16"/>
        <w:szCs w:val="16"/>
        <w:lang w:val="it-IT"/>
      </w:rPr>
    </w:pPr>
  </w:p>
  <w:p w14:paraId="19CF0A0B" w14:textId="77777777" w:rsidR="00155274" w:rsidRDefault="00155274" w:rsidP="00155274">
    <w:pPr>
      <w:pStyle w:val="Footer"/>
      <w:pBdr>
        <w:top w:val="single" w:sz="4" w:space="9" w:color="auto"/>
      </w:pBdr>
      <w:jc w:val="center"/>
      <w:rPr>
        <w:rFonts w:ascii="Lato" w:hAnsi="Lato" w:cs="Tahoma"/>
        <w:b/>
        <w:noProof/>
        <w:color w:val="000000"/>
        <w:sz w:val="16"/>
        <w:szCs w:val="16"/>
      </w:rPr>
    </w:pPr>
    <w:r>
      <w:rPr>
        <w:rFonts w:ascii="Lato" w:hAnsi="Lato" w:cs="Tahoma"/>
        <w:b/>
        <w:noProof/>
        <w:color w:val="000000"/>
        <w:sz w:val="16"/>
        <w:szCs w:val="16"/>
      </w:rPr>
      <w:t>AROBS TRANSILVANIA SOFTWARE S.A.</w:t>
    </w:r>
  </w:p>
  <w:p w14:paraId="36C103A4"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11 Donath street, building M4, entrance 2, 3rd floor, ap. 28, Cluj-Napoca, Cluj, Romania </w:t>
    </w:r>
  </w:p>
  <w:p w14:paraId="25B57489"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Sole Identification Code.: RO 11291045  </w:t>
    </w:r>
    <w:r>
      <w:rPr>
        <w:rFonts w:ascii="Lato" w:hAnsi="Lato" w:cs="Times New Roman"/>
        <w:noProof/>
        <w:color w:val="595959"/>
        <w:sz w:val="16"/>
        <w:szCs w:val="16"/>
      </w:rPr>
      <w:t>●</w:t>
    </w:r>
    <w:r>
      <w:rPr>
        <w:rFonts w:ascii="Lato" w:hAnsi="Lato" w:cs="Tahoma"/>
        <w:noProof/>
        <w:color w:val="595959"/>
        <w:sz w:val="16"/>
        <w:szCs w:val="16"/>
      </w:rPr>
      <w:t xml:space="preserve">  Registration Number Trade Registry: J12/1845/1998</w:t>
    </w:r>
  </w:p>
  <w:p w14:paraId="68DC676F" w14:textId="6D86894A" w:rsidR="00155274" w:rsidRPr="00155274" w:rsidRDefault="00155274" w:rsidP="00155274">
    <w:pPr>
      <w:pStyle w:val="Footer"/>
      <w:jc w:val="center"/>
      <w:rPr>
        <w:rFonts w:ascii="Lato" w:hAnsi="Lato" w:cs="Tahoma"/>
        <w:noProof/>
        <w:color w:val="595959"/>
        <w:sz w:val="16"/>
        <w:szCs w:val="16"/>
      </w:rPr>
    </w:pPr>
    <w:r>
      <w:rPr>
        <w:rFonts w:ascii="Lato" w:hAnsi="Lato" w:cs="Tahoma"/>
        <w:noProof/>
        <w:color w:val="595959"/>
        <w:sz w:val="16"/>
        <w:szCs w:val="16"/>
      </w:rPr>
      <w:t xml:space="preserve">E-mail: ir@arobs.com </w:t>
    </w:r>
    <w:r>
      <w:rPr>
        <w:rFonts w:ascii="Lato" w:hAnsi="Lato" w:cs="Times New Roman"/>
        <w:noProof/>
        <w:color w:val="595959"/>
        <w:sz w:val="16"/>
        <w:szCs w:val="16"/>
      </w:rPr>
      <w:t>●</w:t>
    </w:r>
    <w:r>
      <w:rPr>
        <w:rFonts w:ascii="Lato" w:hAnsi="Lato" w:cs="Tahoma"/>
        <w:noProof/>
        <w:color w:val="595959"/>
        <w:sz w:val="16"/>
        <w:szCs w:val="16"/>
      </w:rPr>
      <w:t xml:space="preserve">  www.arobs.com </w:t>
    </w:r>
  </w:p>
  <w:p w14:paraId="663B52A8" w14:textId="77777777" w:rsidR="0044114B" w:rsidRDefault="0044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9B64" w14:textId="77777777" w:rsidR="008A5406" w:rsidRDefault="008A5406" w:rsidP="00F36281">
      <w:pPr>
        <w:spacing w:after="0" w:line="240" w:lineRule="auto"/>
      </w:pPr>
      <w:r>
        <w:separator/>
      </w:r>
    </w:p>
  </w:footnote>
  <w:footnote w:type="continuationSeparator" w:id="0">
    <w:p w14:paraId="0378782D" w14:textId="77777777" w:rsidR="008A5406" w:rsidRDefault="008A5406" w:rsidP="00F36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EB0" w14:textId="4715AAE8" w:rsidR="00F36281" w:rsidRDefault="00963AE5" w:rsidP="00963AE5">
    <w:pPr>
      <w:pStyle w:val="Header"/>
      <w:jc w:val="right"/>
    </w:pPr>
    <w:r>
      <w:rPr>
        <w:noProof/>
      </w:rPr>
      <w:drawing>
        <wp:inline distT="0" distB="0" distL="0" distR="0" wp14:anchorId="685D3EDC" wp14:editId="5C417582">
          <wp:extent cx="2317115" cy="614045"/>
          <wp:effectExtent l="0" t="0" r="6985" b="0"/>
          <wp:docPr id="1" name="Picture 1" descr="AROBS Transilvania Softwar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OBS Transilvania Software develop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614045"/>
                  </a:xfrm>
                  <a:prstGeom prst="rect">
                    <a:avLst/>
                  </a:prstGeom>
                  <a:noFill/>
                  <a:ln>
                    <a:noFill/>
                  </a:ln>
                </pic:spPr>
              </pic:pic>
            </a:graphicData>
          </a:graphic>
        </wp:inline>
      </w:drawing>
    </w:r>
  </w:p>
  <w:p w14:paraId="678C1EF3" w14:textId="77777777" w:rsidR="00F36281" w:rsidRDefault="00F3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8D3"/>
    <w:multiLevelType w:val="hybridMultilevel"/>
    <w:tmpl w:val="2312AAD6"/>
    <w:lvl w:ilvl="0" w:tplc="8E8ADBE2">
      <w:start w:val="1"/>
      <w:numFmt w:val="decimal"/>
      <w:lvlText w:val="%1."/>
      <w:lvlJc w:val="left"/>
      <w:pPr>
        <w:ind w:left="720" w:hanging="360"/>
      </w:pPr>
      <w:rPr>
        <w:rFonts w:ascii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83992"/>
    <w:multiLevelType w:val="hybridMultilevel"/>
    <w:tmpl w:val="8D9039E0"/>
    <w:lvl w:ilvl="0" w:tplc="100E5482">
      <w:start w:val="7"/>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3717A58"/>
    <w:multiLevelType w:val="hybridMultilevel"/>
    <w:tmpl w:val="39664BB8"/>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824E7"/>
    <w:multiLevelType w:val="multilevel"/>
    <w:tmpl w:val="EFD09890"/>
    <w:lvl w:ilvl="0">
      <w:start w:val="2"/>
      <w:numFmt w:val="upperLetter"/>
      <w:lvlText w:val="%1."/>
      <w:lvlJc w:val="left"/>
      <w:pPr>
        <w:ind w:left="720" w:hanging="360"/>
      </w:pPr>
      <w:rPr>
        <w:b/>
        <w:bCs/>
      </w:r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18397B80"/>
    <w:multiLevelType w:val="multilevel"/>
    <w:tmpl w:val="744E353E"/>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15:restartNumberingAfterBreak="0">
    <w:nsid w:val="41005223"/>
    <w:multiLevelType w:val="hybridMultilevel"/>
    <w:tmpl w:val="0F18810C"/>
    <w:lvl w:ilvl="0" w:tplc="FF3436FE">
      <w:start w:val="1"/>
      <w:numFmt w:val="decimal"/>
      <w:lvlText w:val="%1."/>
      <w:lvlJc w:val="left"/>
      <w:pPr>
        <w:ind w:left="0" w:hanging="360"/>
      </w:pPr>
      <w:rPr>
        <w:rFonts w:hint="default"/>
        <w:b/>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119DF"/>
    <w:multiLevelType w:val="hybridMultilevel"/>
    <w:tmpl w:val="59883012"/>
    <w:lvl w:ilvl="0" w:tplc="8E8ADBE2">
      <w:start w:val="1"/>
      <w:numFmt w:val="decimal"/>
      <w:lvlText w:val="%1."/>
      <w:lvlJc w:val="left"/>
      <w:pPr>
        <w:ind w:left="5040" w:hanging="360"/>
      </w:pPr>
      <w:rPr>
        <w:rFonts w:asciiTheme="minorHAnsi" w:hAnsiTheme="minorHAnsi"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AB08FE"/>
    <w:multiLevelType w:val="hybridMultilevel"/>
    <w:tmpl w:val="D082CAEE"/>
    <w:lvl w:ilvl="0" w:tplc="4476DC5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24AE7"/>
    <w:multiLevelType w:val="multilevel"/>
    <w:tmpl w:val="9170F84C"/>
    <w:lvl w:ilvl="0">
      <w:numFmt w:val="bullet"/>
      <w:lvlText w:val=""/>
      <w:lvlJc w:val="left"/>
      <w:pPr>
        <w:ind w:left="144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5295619A"/>
    <w:multiLevelType w:val="hybridMultilevel"/>
    <w:tmpl w:val="4FB6648C"/>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3203F"/>
    <w:multiLevelType w:val="hybridMultilevel"/>
    <w:tmpl w:val="21AC06AA"/>
    <w:lvl w:ilvl="0" w:tplc="EE42F404">
      <w:start w:val="1"/>
      <w:numFmt w:val="decimal"/>
      <w:lvlText w:val="%1."/>
      <w:lvlJc w:val="left"/>
      <w:rPr>
        <w:rFonts w:asciiTheme="minorHAnsi" w:eastAsiaTheme="minorHAnsi" w:hAnsiTheme="minorHAnsi" w:cstheme="minorHAnsi"/>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D383320"/>
    <w:multiLevelType w:val="multilevel"/>
    <w:tmpl w:val="0D8067E8"/>
    <w:lvl w:ilvl="0">
      <w:start w:val="1"/>
      <w:numFmt w:val="upperLetter"/>
      <w:lvlText w:val="%1."/>
      <w:lvlJc w:val="left"/>
      <w:pPr>
        <w:ind w:left="720" w:hanging="360"/>
      </w:pPr>
      <w:rPr>
        <w:b/>
        <w:bCs/>
      </w:r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593707315">
    <w:abstractNumId w:val="19"/>
  </w:num>
  <w:num w:numId="2" w16cid:durableId="431976063">
    <w:abstractNumId w:val="3"/>
  </w:num>
  <w:num w:numId="3" w16cid:durableId="878131319">
    <w:abstractNumId w:val="1"/>
  </w:num>
  <w:num w:numId="4" w16cid:durableId="568347675">
    <w:abstractNumId w:val="11"/>
  </w:num>
  <w:num w:numId="5" w16cid:durableId="1564438844">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2542355">
    <w:abstractNumId w:val="9"/>
  </w:num>
  <w:num w:numId="7" w16cid:durableId="2021735363">
    <w:abstractNumId w:val="20"/>
  </w:num>
  <w:num w:numId="8" w16cid:durableId="1168597279">
    <w:abstractNumId w:val="13"/>
  </w:num>
  <w:num w:numId="9" w16cid:durableId="1956792177">
    <w:abstractNumId w:val="15"/>
  </w:num>
  <w:num w:numId="10" w16cid:durableId="427888292">
    <w:abstractNumId w:val="0"/>
  </w:num>
  <w:num w:numId="11" w16cid:durableId="494225932">
    <w:abstractNumId w:val="14"/>
  </w:num>
  <w:num w:numId="12" w16cid:durableId="921765242">
    <w:abstractNumId w:val="18"/>
  </w:num>
  <w:num w:numId="13" w16cid:durableId="1517495668">
    <w:abstractNumId w:val="17"/>
  </w:num>
  <w:num w:numId="14" w16cid:durableId="1159809397">
    <w:abstractNumId w:val="16"/>
  </w:num>
  <w:num w:numId="15" w16cid:durableId="1214846672">
    <w:abstractNumId w:val="4"/>
  </w:num>
  <w:num w:numId="16" w16cid:durableId="2011328820">
    <w:abstractNumId w:val="21"/>
  </w:num>
  <w:num w:numId="17" w16cid:durableId="1607688471">
    <w:abstractNumId w:val="5"/>
  </w:num>
  <w:num w:numId="18" w16cid:durableId="620500720">
    <w:abstractNumId w:val="12"/>
  </w:num>
  <w:num w:numId="19" w16cid:durableId="786587904">
    <w:abstractNumId w:val="10"/>
  </w:num>
  <w:num w:numId="20" w16cid:durableId="828132591">
    <w:abstractNumId w:val="8"/>
  </w:num>
  <w:num w:numId="21" w16cid:durableId="981156021">
    <w:abstractNumId w:val="6"/>
  </w:num>
  <w:num w:numId="22" w16cid:durableId="84980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16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7B"/>
    <w:rsid w:val="00011C24"/>
    <w:rsid w:val="0003599E"/>
    <w:rsid w:val="0004411B"/>
    <w:rsid w:val="00077AE2"/>
    <w:rsid w:val="00084651"/>
    <w:rsid w:val="00084C3B"/>
    <w:rsid w:val="00092A2C"/>
    <w:rsid w:val="000C427D"/>
    <w:rsid w:val="000D7431"/>
    <w:rsid w:val="000E23FC"/>
    <w:rsid w:val="000E765B"/>
    <w:rsid w:val="00110B37"/>
    <w:rsid w:val="00111033"/>
    <w:rsid w:val="00111208"/>
    <w:rsid w:val="00127A17"/>
    <w:rsid w:val="00155274"/>
    <w:rsid w:val="00180BB0"/>
    <w:rsid w:val="00193251"/>
    <w:rsid w:val="001960A0"/>
    <w:rsid w:val="001963A2"/>
    <w:rsid w:val="001C705C"/>
    <w:rsid w:val="0020225D"/>
    <w:rsid w:val="0021561A"/>
    <w:rsid w:val="00217375"/>
    <w:rsid w:val="00220AC3"/>
    <w:rsid w:val="0025611F"/>
    <w:rsid w:val="002930E7"/>
    <w:rsid w:val="002A2FBD"/>
    <w:rsid w:val="002E7AA8"/>
    <w:rsid w:val="002F5FE9"/>
    <w:rsid w:val="0030749C"/>
    <w:rsid w:val="00310744"/>
    <w:rsid w:val="00340E0A"/>
    <w:rsid w:val="003464E7"/>
    <w:rsid w:val="00355875"/>
    <w:rsid w:val="00365B53"/>
    <w:rsid w:val="00371C8B"/>
    <w:rsid w:val="00394C85"/>
    <w:rsid w:val="003A050F"/>
    <w:rsid w:val="003A67BB"/>
    <w:rsid w:val="003B15AB"/>
    <w:rsid w:val="003D55BD"/>
    <w:rsid w:val="003D676E"/>
    <w:rsid w:val="003E4FA2"/>
    <w:rsid w:val="003E5C55"/>
    <w:rsid w:val="003F354B"/>
    <w:rsid w:val="003F7D5C"/>
    <w:rsid w:val="00407001"/>
    <w:rsid w:val="00422120"/>
    <w:rsid w:val="0043101C"/>
    <w:rsid w:val="0044114B"/>
    <w:rsid w:val="00452FBD"/>
    <w:rsid w:val="00481AEC"/>
    <w:rsid w:val="00490A03"/>
    <w:rsid w:val="004B1C60"/>
    <w:rsid w:val="004C0856"/>
    <w:rsid w:val="004C55AE"/>
    <w:rsid w:val="004C7A9C"/>
    <w:rsid w:val="004E2185"/>
    <w:rsid w:val="004E3322"/>
    <w:rsid w:val="00501CE6"/>
    <w:rsid w:val="005112DC"/>
    <w:rsid w:val="00516CBC"/>
    <w:rsid w:val="00516EE3"/>
    <w:rsid w:val="005309AC"/>
    <w:rsid w:val="00547A75"/>
    <w:rsid w:val="005714CA"/>
    <w:rsid w:val="00571608"/>
    <w:rsid w:val="00572BE3"/>
    <w:rsid w:val="00572FC4"/>
    <w:rsid w:val="0059599E"/>
    <w:rsid w:val="005A0B0E"/>
    <w:rsid w:val="005B18F4"/>
    <w:rsid w:val="005B3EED"/>
    <w:rsid w:val="005B52C1"/>
    <w:rsid w:val="005B6A37"/>
    <w:rsid w:val="005B6B46"/>
    <w:rsid w:val="005B78E5"/>
    <w:rsid w:val="005B7A4A"/>
    <w:rsid w:val="005C399C"/>
    <w:rsid w:val="005C52FE"/>
    <w:rsid w:val="005D5060"/>
    <w:rsid w:val="005E2322"/>
    <w:rsid w:val="005F6DFE"/>
    <w:rsid w:val="006004FA"/>
    <w:rsid w:val="00611121"/>
    <w:rsid w:val="00616D29"/>
    <w:rsid w:val="00622FAE"/>
    <w:rsid w:val="00626477"/>
    <w:rsid w:val="00643693"/>
    <w:rsid w:val="00643B02"/>
    <w:rsid w:val="00667251"/>
    <w:rsid w:val="00693682"/>
    <w:rsid w:val="006A08E5"/>
    <w:rsid w:val="006A097B"/>
    <w:rsid w:val="006A19DA"/>
    <w:rsid w:val="006A3013"/>
    <w:rsid w:val="006B288D"/>
    <w:rsid w:val="006C5422"/>
    <w:rsid w:val="006E1479"/>
    <w:rsid w:val="007219BC"/>
    <w:rsid w:val="00725833"/>
    <w:rsid w:val="00745116"/>
    <w:rsid w:val="00774E6D"/>
    <w:rsid w:val="007754B8"/>
    <w:rsid w:val="00793FB4"/>
    <w:rsid w:val="00796DE1"/>
    <w:rsid w:val="00797555"/>
    <w:rsid w:val="007A5428"/>
    <w:rsid w:val="007B625F"/>
    <w:rsid w:val="007C23AA"/>
    <w:rsid w:val="007D5807"/>
    <w:rsid w:val="007E2C9C"/>
    <w:rsid w:val="007E6051"/>
    <w:rsid w:val="00816EA5"/>
    <w:rsid w:val="00835972"/>
    <w:rsid w:val="008530B4"/>
    <w:rsid w:val="008542B3"/>
    <w:rsid w:val="008619A0"/>
    <w:rsid w:val="00865718"/>
    <w:rsid w:val="0086638A"/>
    <w:rsid w:val="00866BFD"/>
    <w:rsid w:val="00871B1C"/>
    <w:rsid w:val="00874237"/>
    <w:rsid w:val="008905E9"/>
    <w:rsid w:val="008A5406"/>
    <w:rsid w:val="008D1434"/>
    <w:rsid w:val="008D5C95"/>
    <w:rsid w:val="008D699C"/>
    <w:rsid w:val="008E7D80"/>
    <w:rsid w:val="008F6EA4"/>
    <w:rsid w:val="0090071A"/>
    <w:rsid w:val="00903122"/>
    <w:rsid w:val="009052A8"/>
    <w:rsid w:val="00911D0F"/>
    <w:rsid w:val="009173AC"/>
    <w:rsid w:val="00917A70"/>
    <w:rsid w:val="009546B0"/>
    <w:rsid w:val="00963AE5"/>
    <w:rsid w:val="009957E2"/>
    <w:rsid w:val="009A3333"/>
    <w:rsid w:val="009A437D"/>
    <w:rsid w:val="009C5BD8"/>
    <w:rsid w:val="009E622F"/>
    <w:rsid w:val="009F1405"/>
    <w:rsid w:val="009F651D"/>
    <w:rsid w:val="00A11C26"/>
    <w:rsid w:val="00A16F5A"/>
    <w:rsid w:val="00A67E58"/>
    <w:rsid w:val="00A73FE7"/>
    <w:rsid w:val="00AB3499"/>
    <w:rsid w:val="00AC089D"/>
    <w:rsid w:val="00AC1494"/>
    <w:rsid w:val="00AC5747"/>
    <w:rsid w:val="00AC7747"/>
    <w:rsid w:val="00AE3FBA"/>
    <w:rsid w:val="00B02AFC"/>
    <w:rsid w:val="00B322E7"/>
    <w:rsid w:val="00B33682"/>
    <w:rsid w:val="00B51C73"/>
    <w:rsid w:val="00B53E6A"/>
    <w:rsid w:val="00B74483"/>
    <w:rsid w:val="00B83320"/>
    <w:rsid w:val="00B836B5"/>
    <w:rsid w:val="00B901AE"/>
    <w:rsid w:val="00B91377"/>
    <w:rsid w:val="00B936A5"/>
    <w:rsid w:val="00BA364E"/>
    <w:rsid w:val="00BA66F5"/>
    <w:rsid w:val="00BA79A8"/>
    <w:rsid w:val="00BB2AC2"/>
    <w:rsid w:val="00BB58C8"/>
    <w:rsid w:val="00BD0F38"/>
    <w:rsid w:val="00BD7A6C"/>
    <w:rsid w:val="00C035CD"/>
    <w:rsid w:val="00C265A5"/>
    <w:rsid w:val="00C317C1"/>
    <w:rsid w:val="00C34035"/>
    <w:rsid w:val="00C41AB6"/>
    <w:rsid w:val="00C63E20"/>
    <w:rsid w:val="00C65B07"/>
    <w:rsid w:val="00C665D1"/>
    <w:rsid w:val="00C717C8"/>
    <w:rsid w:val="00C8173C"/>
    <w:rsid w:val="00C84B9B"/>
    <w:rsid w:val="00C86E69"/>
    <w:rsid w:val="00C9389C"/>
    <w:rsid w:val="00CD5C1F"/>
    <w:rsid w:val="00CF5E42"/>
    <w:rsid w:val="00CF6B8D"/>
    <w:rsid w:val="00CF78CD"/>
    <w:rsid w:val="00D20B2C"/>
    <w:rsid w:val="00D22295"/>
    <w:rsid w:val="00D25FEF"/>
    <w:rsid w:val="00D26429"/>
    <w:rsid w:val="00D77F71"/>
    <w:rsid w:val="00D8378D"/>
    <w:rsid w:val="00D8424A"/>
    <w:rsid w:val="00DB513A"/>
    <w:rsid w:val="00DB74AB"/>
    <w:rsid w:val="00DD1B52"/>
    <w:rsid w:val="00DF495B"/>
    <w:rsid w:val="00E1056E"/>
    <w:rsid w:val="00E16DB7"/>
    <w:rsid w:val="00E22446"/>
    <w:rsid w:val="00E22729"/>
    <w:rsid w:val="00E236CE"/>
    <w:rsid w:val="00E4145D"/>
    <w:rsid w:val="00E676BF"/>
    <w:rsid w:val="00E965BC"/>
    <w:rsid w:val="00EB580F"/>
    <w:rsid w:val="00EC6F77"/>
    <w:rsid w:val="00EE311C"/>
    <w:rsid w:val="00EE37CD"/>
    <w:rsid w:val="00EE771E"/>
    <w:rsid w:val="00EF3E1B"/>
    <w:rsid w:val="00F12AC1"/>
    <w:rsid w:val="00F16C5F"/>
    <w:rsid w:val="00F36281"/>
    <w:rsid w:val="00F52C9F"/>
    <w:rsid w:val="00F66F5A"/>
    <w:rsid w:val="00F72FD0"/>
    <w:rsid w:val="00F758F5"/>
    <w:rsid w:val="00FA52FF"/>
    <w:rsid w:val="00FA7AAB"/>
    <w:rsid w:val="00FC174D"/>
    <w:rsid w:val="00FC3A2C"/>
    <w:rsid w:val="00FC758D"/>
    <w:rsid w:val="00FD49D7"/>
    <w:rsid w:val="00FD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29E2"/>
  <w15:chartTrackingRefBased/>
  <w15:docId w15:val="{0AE8204B-29B7-48BC-A8A6-DAB1D238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C317C1"/>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97B"/>
    <w:pPr>
      <w:ind w:left="720"/>
      <w:contextualSpacing/>
    </w:pPr>
  </w:style>
  <w:style w:type="paragraph" w:styleId="Header">
    <w:name w:val="header"/>
    <w:basedOn w:val="Normal"/>
    <w:link w:val="HeaderChar"/>
    <w:uiPriority w:val="99"/>
    <w:unhideWhenUsed/>
    <w:rsid w:val="00F3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81"/>
  </w:style>
  <w:style w:type="paragraph" w:styleId="Footer">
    <w:name w:val="footer"/>
    <w:basedOn w:val="Normal"/>
    <w:link w:val="FooterChar"/>
    <w:uiPriority w:val="99"/>
    <w:unhideWhenUsed/>
    <w:rsid w:val="00F36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81"/>
  </w:style>
  <w:style w:type="character" w:customStyle="1" w:styleId="Heading2Char">
    <w:name w:val="Heading 2 Char"/>
    <w:basedOn w:val="DefaultParagraphFont"/>
    <w:link w:val="Heading2"/>
    <w:rsid w:val="00C317C1"/>
    <w:rPr>
      <w:rFonts w:ascii="Times New Roman Bold" w:eastAsia="Times New Roman" w:hAnsi="Times New Roman Bold" w:cs="Times New Roman"/>
      <w:b/>
      <w:szCs w:val="20"/>
    </w:rPr>
  </w:style>
  <w:style w:type="table" w:styleId="TableGrid">
    <w:name w:val="Table Grid"/>
    <w:basedOn w:val="TableNormal"/>
    <w:uiPriority w:val="39"/>
    <w:rsid w:val="00C3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1C"/>
    <w:rPr>
      <w:color w:val="0563C1" w:themeColor="hyperlink"/>
      <w:u w:val="single"/>
    </w:rPr>
  </w:style>
  <w:style w:type="character" w:styleId="UnresolvedMention">
    <w:name w:val="Unresolved Mention"/>
    <w:basedOn w:val="DefaultParagraphFont"/>
    <w:uiPriority w:val="99"/>
    <w:semiHidden/>
    <w:unhideWhenUsed/>
    <w:rsid w:val="00871B1C"/>
    <w:rPr>
      <w:color w:val="605E5C"/>
      <w:shd w:val="clear" w:color="auto" w:fill="E1DFDD"/>
    </w:rPr>
  </w:style>
  <w:style w:type="paragraph" w:customStyle="1" w:styleId="AOGenNum2">
    <w:name w:val="AOGenNum2"/>
    <w:basedOn w:val="Normal"/>
    <w:next w:val="Normal"/>
    <w:rsid w:val="009F651D"/>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9F651D"/>
    <w:pPr>
      <w:numPr>
        <w:numId w:val="19"/>
      </w:numPr>
      <w:spacing w:before="240" w:after="0" w:line="260" w:lineRule="atLeast"/>
      <w:jc w:val="both"/>
    </w:pPr>
    <w:rPr>
      <w:rFonts w:ascii="Times New Roman" w:eastAsia="SimSun" w:hAnsi="Times New Roman" w:cs="Times New Roman"/>
      <w:lang w:val="en-GB"/>
    </w:rPr>
  </w:style>
  <w:style w:type="paragraph" w:styleId="Revision">
    <w:name w:val="Revision"/>
    <w:hidden/>
    <w:uiPriority w:val="99"/>
    <w:semiHidden/>
    <w:rsid w:val="00D83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obs.com/arobs-for-inves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Marcu</dc:creator>
  <cp:keywords/>
  <dc:description/>
  <cp:lastModifiedBy>Gloria Haas</cp:lastModifiedBy>
  <cp:revision>109</cp:revision>
  <dcterms:created xsi:type="dcterms:W3CDTF">2022-02-04T13:26:00Z</dcterms:created>
  <dcterms:modified xsi:type="dcterms:W3CDTF">2022-11-22T10:29:00Z</dcterms:modified>
</cp:coreProperties>
</file>